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435"/>
        <w:gridCol w:w="7342"/>
        <w:gridCol w:w="6"/>
      </w:tblGrid>
      <w:tr w:rsidR="006D68A0" w:rsidRPr="00004C94" w14:paraId="061FBC70" w14:textId="77777777" w:rsidTr="268D0962">
        <w:trPr>
          <w:gridAfter w:val="1"/>
          <w:wAfter w:w="6" w:type="dxa"/>
          <w:trHeight w:val="345"/>
        </w:trPr>
        <w:tc>
          <w:tcPr>
            <w:tcW w:w="3435" w:type="dxa"/>
            <w:tcBorders>
              <w:top w:val="nil"/>
            </w:tcBorders>
            <w:shd w:val="clear" w:color="auto" w:fill="154989"/>
          </w:tcPr>
          <w:p w14:paraId="6A3C91AC" w14:textId="69BFBE85" w:rsidR="006D68A0" w:rsidRPr="00004C94" w:rsidRDefault="00801013">
            <w:pPr>
              <w:pStyle w:val="TableParagraph"/>
              <w:spacing w:before="57"/>
              <w:rPr>
                <w:rFonts w:ascii="Arial" w:hAnsi="Arial" w:cs="Arial"/>
                <w:b/>
              </w:rPr>
            </w:pPr>
            <w:r w:rsidRPr="00004C94">
              <w:rPr>
                <w:rFonts w:ascii="Arial" w:hAnsi="Arial" w:cs="Arial"/>
                <w:b/>
                <w:color w:val="FFFFFF"/>
              </w:rPr>
              <w:t>Entidad</w:t>
            </w:r>
            <w:r w:rsidRPr="00004C94">
              <w:rPr>
                <w:rFonts w:ascii="Arial" w:hAnsi="Arial" w:cs="Arial"/>
                <w:b/>
                <w:color w:val="FFFFFF"/>
                <w:spacing w:val="-3"/>
              </w:rPr>
              <w:t xml:space="preserve"> </w:t>
            </w:r>
            <w:r w:rsidRPr="00004C94">
              <w:rPr>
                <w:rFonts w:ascii="Arial" w:hAnsi="Arial" w:cs="Arial"/>
                <w:b/>
                <w:color w:val="FFFFFF"/>
              </w:rPr>
              <w:t>originadora:</w:t>
            </w:r>
          </w:p>
        </w:tc>
        <w:tc>
          <w:tcPr>
            <w:tcW w:w="7342" w:type="dxa"/>
            <w:tcBorders>
              <w:top w:val="single" w:sz="4" w:space="0" w:color="auto"/>
            </w:tcBorders>
          </w:tcPr>
          <w:p w14:paraId="30AD5EEF" w14:textId="77777777" w:rsidR="006D68A0" w:rsidRPr="00004C94" w:rsidRDefault="00801013" w:rsidP="0091750A">
            <w:pPr>
              <w:pStyle w:val="TableParagraph"/>
              <w:spacing w:before="57"/>
              <w:ind w:left="156" w:right="156"/>
              <w:jc w:val="both"/>
              <w:rPr>
                <w:rFonts w:ascii="Arial" w:hAnsi="Arial" w:cs="Arial"/>
                <w:b/>
                <w:bCs/>
              </w:rPr>
            </w:pPr>
            <w:r w:rsidRPr="00004C94">
              <w:rPr>
                <w:rFonts w:ascii="Arial" w:hAnsi="Arial" w:cs="Arial"/>
                <w:b/>
                <w:bCs/>
                <w:iCs/>
              </w:rPr>
              <w:t>Ministerio de Ambiente y Desarrollo Sostenible</w:t>
            </w:r>
          </w:p>
        </w:tc>
      </w:tr>
      <w:tr w:rsidR="006D68A0" w:rsidRPr="00004C94" w14:paraId="4972882C" w14:textId="77777777" w:rsidTr="268D0962">
        <w:trPr>
          <w:gridAfter w:val="1"/>
          <w:wAfter w:w="6" w:type="dxa"/>
          <w:trHeight w:val="342"/>
        </w:trPr>
        <w:tc>
          <w:tcPr>
            <w:tcW w:w="3435" w:type="dxa"/>
            <w:shd w:val="clear" w:color="auto" w:fill="154989"/>
          </w:tcPr>
          <w:p w14:paraId="0A8CBE5A" w14:textId="77777777" w:rsidR="006D68A0" w:rsidRPr="00004C94" w:rsidRDefault="00801013">
            <w:pPr>
              <w:pStyle w:val="TableParagraph"/>
              <w:spacing w:before="54"/>
              <w:rPr>
                <w:rFonts w:ascii="Arial" w:hAnsi="Arial" w:cs="Arial"/>
                <w:b/>
              </w:rPr>
            </w:pPr>
            <w:r w:rsidRPr="00004C94">
              <w:rPr>
                <w:rFonts w:ascii="Arial" w:hAnsi="Arial" w:cs="Arial"/>
                <w:b/>
                <w:color w:val="FFFFFF"/>
              </w:rPr>
              <w:t>Fecha</w:t>
            </w:r>
            <w:r w:rsidRPr="00004C94">
              <w:rPr>
                <w:rFonts w:ascii="Arial" w:hAnsi="Arial" w:cs="Arial"/>
                <w:b/>
                <w:color w:val="FFFFFF"/>
                <w:spacing w:val="-3"/>
              </w:rPr>
              <w:t xml:space="preserve"> </w:t>
            </w:r>
            <w:r w:rsidRPr="00004C94">
              <w:rPr>
                <w:rFonts w:ascii="Arial" w:hAnsi="Arial" w:cs="Arial"/>
                <w:b/>
                <w:color w:val="FFFFFF"/>
              </w:rPr>
              <w:t>(</w:t>
            </w:r>
            <w:proofErr w:type="spellStart"/>
            <w:r w:rsidRPr="00004C94">
              <w:rPr>
                <w:rFonts w:ascii="Arial" w:hAnsi="Arial" w:cs="Arial"/>
                <w:b/>
                <w:color w:val="FFFFFF"/>
              </w:rPr>
              <w:t>dd</w:t>
            </w:r>
            <w:proofErr w:type="spellEnd"/>
            <w:r w:rsidRPr="00004C94">
              <w:rPr>
                <w:rFonts w:ascii="Arial" w:hAnsi="Arial" w:cs="Arial"/>
                <w:b/>
                <w:color w:val="FFFFFF"/>
              </w:rPr>
              <w:t>/mm/</w:t>
            </w:r>
            <w:proofErr w:type="spellStart"/>
            <w:r w:rsidRPr="00004C94">
              <w:rPr>
                <w:rFonts w:ascii="Arial" w:hAnsi="Arial" w:cs="Arial"/>
                <w:b/>
                <w:color w:val="FFFFFF"/>
              </w:rPr>
              <w:t>aa</w:t>
            </w:r>
            <w:proofErr w:type="spellEnd"/>
            <w:r w:rsidRPr="00004C94">
              <w:rPr>
                <w:rFonts w:ascii="Arial" w:hAnsi="Arial" w:cs="Arial"/>
                <w:b/>
                <w:color w:val="FFFFFF"/>
              </w:rPr>
              <w:t>):</w:t>
            </w:r>
          </w:p>
        </w:tc>
        <w:tc>
          <w:tcPr>
            <w:tcW w:w="7342" w:type="dxa"/>
          </w:tcPr>
          <w:p w14:paraId="546F35DF" w14:textId="358F0C3C" w:rsidR="006D68A0" w:rsidRPr="00004C94" w:rsidRDefault="008B3B2D">
            <w:pPr>
              <w:pStyle w:val="TableParagraph"/>
              <w:spacing w:before="54"/>
              <w:ind w:left="156"/>
              <w:rPr>
                <w:rFonts w:ascii="Arial" w:hAnsi="Arial" w:cs="Arial"/>
                <w:b/>
              </w:rPr>
            </w:pPr>
            <w:r>
              <w:rPr>
                <w:rFonts w:ascii="Arial" w:hAnsi="Arial" w:cs="Arial"/>
                <w:b/>
              </w:rPr>
              <w:t>22</w:t>
            </w:r>
            <w:r w:rsidR="00F02E5B" w:rsidRPr="00004C94">
              <w:rPr>
                <w:rFonts w:ascii="Arial" w:hAnsi="Arial" w:cs="Arial"/>
                <w:b/>
              </w:rPr>
              <w:t>/0</w:t>
            </w:r>
            <w:r>
              <w:rPr>
                <w:rFonts w:ascii="Arial" w:hAnsi="Arial" w:cs="Arial"/>
                <w:b/>
              </w:rPr>
              <w:t>8</w:t>
            </w:r>
            <w:r w:rsidR="00F02E5B" w:rsidRPr="00004C94">
              <w:rPr>
                <w:rFonts w:ascii="Arial" w:hAnsi="Arial" w:cs="Arial"/>
                <w:b/>
              </w:rPr>
              <w:t>/2024</w:t>
            </w:r>
          </w:p>
        </w:tc>
      </w:tr>
      <w:tr w:rsidR="006D68A0" w:rsidRPr="00004C94" w14:paraId="1068601E" w14:textId="77777777" w:rsidTr="268D0962">
        <w:trPr>
          <w:gridAfter w:val="1"/>
          <w:wAfter w:w="6" w:type="dxa"/>
          <w:trHeight w:val="803"/>
        </w:trPr>
        <w:tc>
          <w:tcPr>
            <w:tcW w:w="3435" w:type="dxa"/>
            <w:shd w:val="clear" w:color="auto" w:fill="154989"/>
          </w:tcPr>
          <w:p w14:paraId="49DEE9DC" w14:textId="77777777" w:rsidR="006D68A0" w:rsidRPr="00004C94" w:rsidRDefault="006D68A0">
            <w:pPr>
              <w:pStyle w:val="TableParagraph"/>
              <w:spacing w:before="11"/>
              <w:ind w:left="0"/>
              <w:rPr>
                <w:rFonts w:ascii="Arial" w:hAnsi="Arial" w:cs="Arial"/>
              </w:rPr>
            </w:pPr>
          </w:p>
          <w:p w14:paraId="07BE69A7" w14:textId="047052C8" w:rsidR="006D68A0" w:rsidRPr="00004C94" w:rsidRDefault="00801013">
            <w:pPr>
              <w:pStyle w:val="TableParagraph"/>
              <w:rPr>
                <w:rFonts w:ascii="Arial" w:hAnsi="Arial" w:cs="Arial"/>
                <w:b/>
              </w:rPr>
            </w:pPr>
            <w:r w:rsidRPr="00004C94">
              <w:rPr>
                <w:rFonts w:ascii="Arial" w:hAnsi="Arial" w:cs="Arial"/>
                <w:b/>
                <w:color w:val="FFFFFF"/>
              </w:rPr>
              <w:t>Proyecto</w:t>
            </w:r>
            <w:r w:rsidRPr="00004C94">
              <w:rPr>
                <w:rFonts w:ascii="Arial" w:hAnsi="Arial" w:cs="Arial"/>
                <w:b/>
                <w:color w:val="FFFFFF"/>
                <w:spacing w:val="-3"/>
              </w:rPr>
              <w:t xml:space="preserve"> </w:t>
            </w:r>
            <w:r w:rsidRPr="00004C94">
              <w:rPr>
                <w:rFonts w:ascii="Arial" w:hAnsi="Arial" w:cs="Arial"/>
                <w:b/>
                <w:color w:val="FFFFFF"/>
              </w:rPr>
              <w:t>de</w:t>
            </w:r>
            <w:r w:rsidRPr="00004C94">
              <w:rPr>
                <w:rFonts w:ascii="Arial" w:hAnsi="Arial" w:cs="Arial"/>
                <w:b/>
                <w:color w:val="FFFFFF"/>
                <w:spacing w:val="-1"/>
              </w:rPr>
              <w:t xml:space="preserve"> </w:t>
            </w:r>
            <w:r w:rsidRPr="00004C94">
              <w:rPr>
                <w:rFonts w:ascii="Arial" w:hAnsi="Arial" w:cs="Arial"/>
                <w:b/>
                <w:color w:val="FFFFFF"/>
              </w:rPr>
              <w:t>Decreto/Resolución:</w:t>
            </w:r>
          </w:p>
        </w:tc>
        <w:tc>
          <w:tcPr>
            <w:tcW w:w="7342" w:type="dxa"/>
          </w:tcPr>
          <w:p w14:paraId="2EE7DF25" w14:textId="096F6EE7" w:rsidR="006D68A0" w:rsidRPr="00004C94" w:rsidRDefault="0075737F">
            <w:pPr>
              <w:pStyle w:val="TableParagraph"/>
              <w:spacing w:before="57"/>
              <w:ind w:left="156" w:right="156"/>
              <w:jc w:val="both"/>
              <w:rPr>
                <w:rFonts w:ascii="Arial" w:hAnsi="Arial" w:cs="Arial"/>
              </w:rPr>
            </w:pPr>
            <w:r w:rsidRPr="00004C94">
              <w:rPr>
                <w:rFonts w:ascii="Arial" w:hAnsi="Arial" w:cs="Arial"/>
                <w:iCs/>
              </w:rPr>
              <w:t>Por el cual se adiciona un Capítulo al Título 9 de la Parte 2 del Libro 2 del Decreto 1076 de 2015, en lo relacionado con el programa nacional de cupos transables de emisión de gases de efecto invernadero (PNCTE) y se dictan otras disposiciones</w:t>
            </w:r>
          </w:p>
        </w:tc>
      </w:tr>
      <w:tr w:rsidR="00C55A52" w:rsidRPr="00004C94" w14:paraId="69EFC781" w14:textId="77777777" w:rsidTr="268D0962">
        <w:trPr>
          <w:gridAfter w:val="1"/>
          <w:wAfter w:w="6" w:type="dxa"/>
          <w:trHeight w:val="803"/>
        </w:trPr>
        <w:tc>
          <w:tcPr>
            <w:tcW w:w="10777" w:type="dxa"/>
            <w:gridSpan w:val="2"/>
            <w:shd w:val="clear" w:color="auto" w:fill="auto"/>
          </w:tcPr>
          <w:p w14:paraId="783567AF" w14:textId="77777777" w:rsidR="00364460" w:rsidRDefault="00364460" w:rsidP="00364460">
            <w:pPr>
              <w:pStyle w:val="Prrafodelista"/>
              <w:ind w:left="720"/>
              <w:jc w:val="both"/>
              <w:rPr>
                <w:rFonts w:ascii="Arial" w:hAnsi="Arial" w:cs="Arial"/>
                <w:b/>
                <w:bCs/>
                <w:color w:val="000000" w:themeColor="text1"/>
                <w:lang w:val="es-CO"/>
              </w:rPr>
            </w:pPr>
          </w:p>
          <w:p w14:paraId="1AB711D4" w14:textId="44C943A8" w:rsidR="00C55A52" w:rsidRPr="00364460" w:rsidRDefault="00C55A52" w:rsidP="00C55A52">
            <w:pPr>
              <w:pStyle w:val="Prrafodelista"/>
              <w:numPr>
                <w:ilvl w:val="0"/>
                <w:numId w:val="15"/>
              </w:numPr>
              <w:jc w:val="both"/>
              <w:rPr>
                <w:rFonts w:ascii="Arial" w:hAnsi="Arial" w:cs="Arial"/>
                <w:b/>
                <w:bCs/>
                <w:color w:val="000000" w:themeColor="text1"/>
                <w:lang w:val="es-CO"/>
              </w:rPr>
            </w:pPr>
            <w:r w:rsidRPr="00364460">
              <w:rPr>
                <w:rFonts w:ascii="Arial" w:hAnsi="Arial" w:cs="Arial"/>
                <w:b/>
                <w:bCs/>
                <w:color w:val="000000" w:themeColor="text1"/>
                <w:lang w:val="es-CO"/>
              </w:rPr>
              <w:t>ANTECEDENTES Y RAZONES DE OPORTUNIDAD Y CONVENIENCIA QUE JUSTIFICAN SU EXPEDICIÓN</w:t>
            </w:r>
          </w:p>
          <w:p w14:paraId="7C33A5A3" w14:textId="77777777" w:rsidR="00C55A52" w:rsidRPr="00364460" w:rsidRDefault="00C55A52" w:rsidP="00C55A52">
            <w:pPr>
              <w:pStyle w:val="Prrafodelista"/>
              <w:ind w:left="720"/>
              <w:jc w:val="both"/>
              <w:rPr>
                <w:rFonts w:ascii="Arial" w:hAnsi="Arial" w:cs="Arial"/>
                <w:b/>
                <w:bCs/>
                <w:color w:val="000000" w:themeColor="text1"/>
                <w:lang w:val="es-CO"/>
              </w:rPr>
            </w:pPr>
          </w:p>
          <w:p w14:paraId="6466642F" w14:textId="31DA1A0A" w:rsidR="00C55A52" w:rsidRPr="00976154" w:rsidRDefault="00C55A52" w:rsidP="00C55A52">
            <w:pPr>
              <w:pStyle w:val="Prrafodelista"/>
              <w:numPr>
                <w:ilvl w:val="1"/>
                <w:numId w:val="15"/>
              </w:numPr>
              <w:jc w:val="both"/>
              <w:rPr>
                <w:rFonts w:ascii="Arial" w:hAnsi="Arial" w:cs="Arial"/>
                <w:b/>
                <w:bCs/>
                <w:color w:val="000000" w:themeColor="text1"/>
                <w:lang w:val="es-CO"/>
              </w:rPr>
            </w:pPr>
            <w:r w:rsidRPr="00976154">
              <w:rPr>
                <w:rFonts w:ascii="Arial" w:hAnsi="Arial" w:cs="Arial"/>
                <w:b/>
                <w:bCs/>
                <w:color w:val="000000" w:themeColor="text1"/>
                <w:lang w:val="es-CO"/>
              </w:rPr>
              <w:t>Antecedentes.</w:t>
            </w:r>
          </w:p>
          <w:p w14:paraId="1725BBBD" w14:textId="77777777" w:rsidR="00364460" w:rsidRPr="00364460" w:rsidRDefault="00364460" w:rsidP="00364460">
            <w:pPr>
              <w:pStyle w:val="Prrafodelista"/>
              <w:ind w:left="1080"/>
              <w:jc w:val="both"/>
              <w:rPr>
                <w:rFonts w:ascii="Arial" w:hAnsi="Arial" w:cs="Arial"/>
                <w:color w:val="000000" w:themeColor="text1"/>
                <w:lang w:val="es-CO"/>
              </w:rPr>
            </w:pPr>
          </w:p>
          <w:p w14:paraId="471E5696" w14:textId="77777777" w:rsidR="00C55A52" w:rsidRPr="00364460" w:rsidRDefault="00C55A52" w:rsidP="00C55A52">
            <w:pPr>
              <w:ind w:left="360"/>
              <w:jc w:val="both"/>
              <w:rPr>
                <w:rFonts w:ascii="Arial" w:hAnsi="Arial" w:cs="Arial"/>
                <w:color w:val="000000" w:themeColor="text1"/>
                <w:lang w:val="es-CO"/>
              </w:rPr>
            </w:pPr>
            <w:r w:rsidRPr="00364460">
              <w:rPr>
                <w:rFonts w:ascii="Arial" w:hAnsi="Arial" w:cs="Arial"/>
                <w:color w:val="000000" w:themeColor="text1"/>
                <w:lang w:val="es-CO"/>
              </w:rPr>
              <w:t>La necesidad de la regulación se soporta en diversos puntos. En primer lugar, la estructura normativa internacional referida a cambio climático, ya que el decreto proyectado pretende aportar al cumplimiento de lo determinado en la Convención Marco de las Naciones Unidas sobre el Cambio Climático – CMNUCC, instrumento jurídico de carácter internacional que fue adoptado en mayo de 1992 y entró en vigor en marzo de 1994. Esta Convención determinó: “El objetivo último de la presente Convención y de todo instrumento jurídico conexo que adopte la Conferencia de las Partes, es lograr, de conformidad con las disposiciones pertinentes de la Convención, la estabilización de las concentraciones de gases de efecto invernadero en la atmósfera a un nivel que impida interferencias antropogénicas peligrosas en el sistema climático. Ese nivel debería lograrse en un plazo suficiente para permitir que los ecosistemas se adapten naturalmente al cambio climático, asegurar que la producción de alimentos no se vea amenazada y permitir que el desarrollo económico prosiga de manera sostenible” (Naciones Unidas, 1992).</w:t>
            </w:r>
          </w:p>
          <w:p w14:paraId="71EC8777" w14:textId="77777777" w:rsidR="00C55A52" w:rsidRPr="00364460" w:rsidRDefault="00C55A52" w:rsidP="00C55A52">
            <w:pPr>
              <w:ind w:left="360"/>
              <w:jc w:val="both"/>
              <w:rPr>
                <w:rFonts w:ascii="Arial" w:hAnsi="Arial" w:cs="Arial"/>
                <w:color w:val="000000" w:themeColor="text1"/>
                <w:lang w:val="es-CO"/>
              </w:rPr>
            </w:pPr>
          </w:p>
          <w:p w14:paraId="1A15CB4E" w14:textId="77777777" w:rsidR="00C55A52" w:rsidRPr="00364460" w:rsidRDefault="00C55A52" w:rsidP="00C55A52">
            <w:pPr>
              <w:ind w:left="360"/>
              <w:jc w:val="both"/>
              <w:rPr>
                <w:rFonts w:ascii="Arial" w:hAnsi="Arial" w:cs="Arial"/>
                <w:color w:val="000000" w:themeColor="text1"/>
                <w:lang w:val="es-CO"/>
              </w:rPr>
            </w:pPr>
            <w:r w:rsidRPr="00364460">
              <w:rPr>
                <w:rFonts w:ascii="Arial" w:hAnsi="Arial" w:cs="Arial"/>
                <w:color w:val="000000" w:themeColor="text1"/>
                <w:lang w:val="es-CO"/>
              </w:rPr>
              <w:t>De acuerdo con la Convención Marco, se entiende por gases de efecto invernadero, aquellos componentes gaseosos de la atmósfera, tanto naturales como antropogénicos, que absorben y remiten radiación infrarroja. Es preciso aclarar para este caso, que el término incluye todos los gases de efecto invernadero que no están controlados por el Protocolo de Montreal (Naciones Unidas, 1992).</w:t>
            </w:r>
          </w:p>
          <w:p w14:paraId="5125388A" w14:textId="77777777" w:rsidR="00C55A52" w:rsidRPr="00364460" w:rsidRDefault="00C55A52" w:rsidP="00C55A52">
            <w:pPr>
              <w:ind w:left="360"/>
              <w:jc w:val="both"/>
              <w:rPr>
                <w:rFonts w:ascii="Arial" w:hAnsi="Arial" w:cs="Arial"/>
                <w:color w:val="000000" w:themeColor="text1"/>
                <w:lang w:val="es-CO"/>
              </w:rPr>
            </w:pPr>
          </w:p>
          <w:p w14:paraId="1BF6F1BB" w14:textId="77777777" w:rsidR="00C55A52" w:rsidRPr="00364460" w:rsidRDefault="00C55A52" w:rsidP="00C55A52">
            <w:pPr>
              <w:ind w:left="360"/>
              <w:jc w:val="both"/>
              <w:rPr>
                <w:rFonts w:ascii="Arial" w:hAnsi="Arial" w:cs="Arial"/>
                <w:color w:val="000000" w:themeColor="text1"/>
                <w:lang w:val="es-CO"/>
              </w:rPr>
            </w:pPr>
            <w:r w:rsidRPr="00364460">
              <w:rPr>
                <w:rFonts w:ascii="Arial" w:hAnsi="Arial" w:cs="Arial"/>
                <w:color w:val="000000" w:themeColor="text1"/>
                <w:lang w:val="es-CO"/>
              </w:rPr>
              <w:t xml:space="preserve">En 1997, los Estados parte de la Convención acordaron incorporar una adición al tratado, con medidas más enérgicas y jurídicamente vinculantes, dicha adición es conocida como el Protocolo de Kioto. El Protocolo tiene como objetivo reducir las emisiones de seis gases de efecto invernadero que causan el calentamiento global: dióxido de carbono (CO2), gas metano (CH4), óxido nitroso (N2O), </w:t>
            </w:r>
            <w:proofErr w:type="spellStart"/>
            <w:r w:rsidRPr="002E6E4E">
              <w:rPr>
                <w:rFonts w:ascii="Arial" w:hAnsi="Arial" w:cs="Arial"/>
                <w:color w:val="000000" w:themeColor="text1"/>
              </w:rPr>
              <w:t>hidrofluorcarbonos</w:t>
            </w:r>
            <w:proofErr w:type="spellEnd"/>
            <w:r w:rsidRPr="00364460">
              <w:rPr>
                <w:rFonts w:ascii="Arial" w:hAnsi="Arial" w:cs="Arial"/>
                <w:color w:val="000000" w:themeColor="text1"/>
                <w:lang w:val="es-CO"/>
              </w:rPr>
              <w:t xml:space="preserve"> (HFC), </w:t>
            </w:r>
            <w:proofErr w:type="spellStart"/>
            <w:r w:rsidRPr="00364460">
              <w:rPr>
                <w:rFonts w:ascii="Arial" w:hAnsi="Arial" w:cs="Arial"/>
                <w:color w:val="000000" w:themeColor="text1"/>
                <w:lang w:val="es-CO"/>
              </w:rPr>
              <w:t>perfluorcarbonos</w:t>
            </w:r>
            <w:proofErr w:type="spellEnd"/>
            <w:r w:rsidRPr="00364460">
              <w:rPr>
                <w:rFonts w:ascii="Arial" w:hAnsi="Arial" w:cs="Arial"/>
                <w:color w:val="000000" w:themeColor="text1"/>
                <w:lang w:val="es-CO"/>
              </w:rPr>
              <w:t xml:space="preserve"> (PFC) y hexafluoruro de azufre (SF6); en un porcentaje aproximado de al menos un 5 %, dentro del periodo que va de 2008 a 2012, en comparación a las emisiones a 1990. </w:t>
            </w:r>
          </w:p>
          <w:p w14:paraId="6BA4667A" w14:textId="77777777" w:rsidR="00C55A52" w:rsidRPr="00364460" w:rsidRDefault="00C55A52" w:rsidP="00C55A52">
            <w:pPr>
              <w:ind w:left="360"/>
              <w:jc w:val="both"/>
              <w:rPr>
                <w:rFonts w:ascii="Arial" w:hAnsi="Arial" w:cs="Arial"/>
                <w:color w:val="000000" w:themeColor="text1"/>
                <w:lang w:val="es-CO"/>
              </w:rPr>
            </w:pPr>
          </w:p>
          <w:p w14:paraId="1CFC4478" w14:textId="77777777" w:rsidR="00C55A52" w:rsidRPr="00364460" w:rsidRDefault="00C55A52" w:rsidP="00C55A52">
            <w:pPr>
              <w:ind w:left="360"/>
              <w:jc w:val="both"/>
              <w:rPr>
                <w:rFonts w:ascii="Arial" w:hAnsi="Arial" w:cs="Arial"/>
                <w:color w:val="000000" w:themeColor="text1"/>
                <w:lang w:val="es-CO"/>
              </w:rPr>
            </w:pPr>
            <w:r w:rsidRPr="00364460">
              <w:rPr>
                <w:rFonts w:ascii="Arial" w:hAnsi="Arial" w:cs="Arial"/>
                <w:color w:val="000000" w:themeColor="text1"/>
                <w:lang w:val="es-CO"/>
              </w:rPr>
              <w:t xml:space="preserve">En la conferencia de las Partes COP 16 de Cancún, de la CMNUCC, los Estados llegaron a un consenso político en donde se decidió que la Tierra no debe calentarse más de 2° C en relación con la temperatura preindustrial. Este límite marca la línea entre el clima cambiante al que podemos adaptarnos y un desajuste climático con consecuencias imprevisibles y sin opción de retorno. </w:t>
            </w:r>
          </w:p>
          <w:p w14:paraId="14DB63AC" w14:textId="77777777" w:rsidR="00C55A52" w:rsidRPr="00364460" w:rsidRDefault="00C55A52" w:rsidP="00C55A52">
            <w:pPr>
              <w:ind w:left="360"/>
              <w:jc w:val="both"/>
              <w:rPr>
                <w:rFonts w:ascii="Arial" w:hAnsi="Arial" w:cs="Arial"/>
                <w:color w:val="000000" w:themeColor="text1"/>
                <w:lang w:val="es-CO"/>
              </w:rPr>
            </w:pPr>
          </w:p>
          <w:p w14:paraId="6C968BCA" w14:textId="77777777" w:rsidR="00364460" w:rsidRDefault="00C55A52" w:rsidP="00C55A52">
            <w:pPr>
              <w:ind w:left="360"/>
              <w:jc w:val="both"/>
              <w:rPr>
                <w:rFonts w:ascii="Arial" w:hAnsi="Arial" w:cs="Arial"/>
                <w:color w:val="000000" w:themeColor="text1"/>
                <w:lang w:val="es-CO"/>
              </w:rPr>
            </w:pPr>
            <w:r w:rsidRPr="00364460">
              <w:rPr>
                <w:rFonts w:ascii="Arial" w:hAnsi="Arial" w:cs="Arial"/>
                <w:color w:val="000000" w:themeColor="text1"/>
                <w:lang w:val="es-CO"/>
              </w:rPr>
              <w:t xml:space="preserve">Teniendo en cuenta dicho marco internacional, el Capítulo X de las Bases del Plan Nacional de Desarrollo (2014 – 2018) adoptado por la Ley 1753 de 2015, estableció para el periodo de la referencia, la estrategia trasversal de Crecimiento Verde, que tiene como objetivos centrales, avanzar hacia el crecimiento sostenible y bajo en carbono; lograr un crecimiento resiliente y reducir la vulnerabilidad frente a los riesgos de desastres y al cambio climático; y proteger y asegurar el uso del capital natural y mejorar la calidad ambiental identificadas en el Inventario Nacional de Gases de Efecto Invernadero 2010 que incluye los seis </w:t>
            </w:r>
            <w:r w:rsidRPr="00364460">
              <w:rPr>
                <w:rFonts w:ascii="Arial" w:hAnsi="Arial" w:cs="Arial"/>
                <w:color w:val="000000" w:themeColor="text1"/>
                <w:lang w:val="es-CO"/>
              </w:rPr>
              <w:lastRenderedPageBreak/>
              <w:t>gases reconocidos por el Protocolo de Kioto, los sectores reconocidos por el IPCC y abarca la totalidad del territorio Nacional.</w:t>
            </w:r>
          </w:p>
          <w:p w14:paraId="230FB995" w14:textId="77777777" w:rsidR="00B95FE8" w:rsidRPr="00364460" w:rsidRDefault="00B95FE8" w:rsidP="00C55A52">
            <w:pPr>
              <w:ind w:left="360"/>
              <w:jc w:val="both"/>
              <w:rPr>
                <w:rFonts w:ascii="Arial" w:hAnsi="Arial" w:cs="Arial"/>
                <w:color w:val="000000" w:themeColor="text1"/>
                <w:lang w:val="es-CO"/>
              </w:rPr>
            </w:pPr>
          </w:p>
          <w:p w14:paraId="4B0F5466" w14:textId="4A462C42" w:rsidR="00364460" w:rsidRPr="00364460" w:rsidRDefault="00364460" w:rsidP="00C55A52">
            <w:pPr>
              <w:ind w:left="360"/>
              <w:jc w:val="both"/>
              <w:rPr>
                <w:rFonts w:ascii="Arial" w:hAnsi="Arial" w:cs="Arial"/>
                <w:color w:val="000000"/>
              </w:rPr>
            </w:pPr>
            <w:r w:rsidRPr="00364460">
              <w:rPr>
                <w:rFonts w:ascii="Arial" w:hAnsi="Arial" w:cs="Arial"/>
                <w:color w:val="000000"/>
              </w:rPr>
              <w:t>Igualmente, el Decreto que se propone es necesario porque el Gobierno Colombiano, a través del Ministerio de Ambiente y Desarrollo Sostenible, con el apoyo del Departamento Nacional de Planeación, el Ministerio de Hacienda y Crédito Público, y Ministerios de sectores estratégicos como agricultura, minas y energía, transporte, entre otros, viene</w:t>
            </w:r>
            <w:r w:rsidR="00B95FE8">
              <w:rPr>
                <w:rFonts w:ascii="Arial" w:hAnsi="Arial" w:cs="Arial"/>
                <w:color w:val="000000"/>
              </w:rPr>
              <w:t>n</w:t>
            </w:r>
            <w:r w:rsidRPr="00364460">
              <w:rPr>
                <w:rFonts w:ascii="Arial" w:hAnsi="Arial" w:cs="Arial"/>
                <w:color w:val="000000"/>
              </w:rPr>
              <w:t xml:space="preserve"> impulsando mediante diferentes mecanismos, acciones conducentes a contener el incremento de emisiones de gases de efecto invernadero (GEI), como principal causa de las condiciones que generan el cambio climático. </w:t>
            </w:r>
          </w:p>
          <w:p w14:paraId="2AB763AC" w14:textId="77777777" w:rsidR="00364460" w:rsidRPr="00364460" w:rsidRDefault="00364460" w:rsidP="00C55A52">
            <w:pPr>
              <w:ind w:left="360"/>
              <w:jc w:val="both"/>
              <w:rPr>
                <w:rFonts w:ascii="Arial" w:hAnsi="Arial" w:cs="Arial"/>
                <w:color w:val="000000"/>
              </w:rPr>
            </w:pPr>
          </w:p>
          <w:p w14:paraId="7C3E9F1A" w14:textId="77777777" w:rsidR="00364460" w:rsidRPr="00364460" w:rsidRDefault="00364460" w:rsidP="00C55A52">
            <w:pPr>
              <w:ind w:left="360"/>
              <w:jc w:val="both"/>
              <w:rPr>
                <w:rFonts w:ascii="Arial" w:hAnsi="Arial" w:cs="Arial"/>
                <w:color w:val="000000"/>
              </w:rPr>
            </w:pPr>
            <w:r w:rsidRPr="00364460">
              <w:rPr>
                <w:rFonts w:ascii="Arial" w:hAnsi="Arial" w:cs="Arial"/>
                <w:color w:val="000000"/>
              </w:rPr>
              <w:t xml:space="preserve">De esta manera, diversos esfuerzos han permitido que Colombia cuente hoy con un marco de políticas sobre cambio climático, así como con acuerdos sectoriales y globales que orientan el camino para lograr contener el incremento de emisiones de GEI en el mediano y largo plazo. Así las cosas, el país cuenta con la Política Nacional de Cambio Climático que tiene como objetivo “incorporar la gestión del cambio climático en las decisiones públicas y privadas para avanzar en una senda de desarrollo resiliente al clima y baja en carbono”; la Estrategia Colombiana de Desarrollo Bajo en Carbono (ECDBC), la cual vincula los sectores productivos de mayor impacto desde el punto de vista del aporte a las emisiones y a los efectos que el cambio climático tiene sobre ellos. </w:t>
            </w:r>
          </w:p>
          <w:p w14:paraId="6ACCD44F" w14:textId="77777777" w:rsidR="00364460" w:rsidRPr="00364460" w:rsidRDefault="00364460" w:rsidP="00C55A52">
            <w:pPr>
              <w:ind w:left="360"/>
              <w:jc w:val="both"/>
              <w:rPr>
                <w:rFonts w:ascii="Arial" w:hAnsi="Arial" w:cs="Arial"/>
                <w:color w:val="000000"/>
              </w:rPr>
            </w:pPr>
          </w:p>
          <w:p w14:paraId="1D9D85E7" w14:textId="77777777" w:rsidR="00364460" w:rsidRPr="00364460" w:rsidRDefault="00364460" w:rsidP="00C55A52">
            <w:pPr>
              <w:ind w:left="360"/>
              <w:jc w:val="both"/>
              <w:rPr>
                <w:rFonts w:ascii="Arial" w:hAnsi="Arial" w:cs="Arial"/>
                <w:color w:val="000000"/>
              </w:rPr>
            </w:pPr>
            <w:r w:rsidRPr="00364460">
              <w:rPr>
                <w:rFonts w:ascii="Arial" w:hAnsi="Arial" w:cs="Arial"/>
                <w:color w:val="000000"/>
              </w:rPr>
              <w:t>La Política Nacional de Cambio Climático adoptada en 2017 establece que, para fortalecer la gestión del cambio climático, deberán desarrollarse y utilizarse instrumentos económicos y financieros como medio para avanzar hacia un desarrollo bajo en carbono y resiliente al clima; dentro de estos instrumentos se encuentra el Programa de Cupos Transables de Emisión.</w:t>
            </w:r>
          </w:p>
          <w:p w14:paraId="0696D3BB" w14:textId="77777777" w:rsidR="00364460" w:rsidRPr="00364460" w:rsidRDefault="00364460" w:rsidP="00C55A52">
            <w:pPr>
              <w:ind w:left="360"/>
              <w:jc w:val="both"/>
              <w:rPr>
                <w:rFonts w:ascii="Arial" w:hAnsi="Arial" w:cs="Arial"/>
                <w:color w:val="000000"/>
              </w:rPr>
            </w:pPr>
          </w:p>
          <w:p w14:paraId="499D393F" w14:textId="77777777" w:rsidR="00364460" w:rsidRPr="00364460" w:rsidRDefault="00364460" w:rsidP="00C55A52">
            <w:pPr>
              <w:ind w:left="360"/>
              <w:jc w:val="both"/>
              <w:rPr>
                <w:rFonts w:ascii="Arial" w:hAnsi="Arial" w:cs="Arial"/>
                <w:color w:val="000000"/>
              </w:rPr>
            </w:pPr>
            <w:r w:rsidRPr="00364460">
              <w:rPr>
                <w:rFonts w:ascii="Arial" w:hAnsi="Arial" w:cs="Arial"/>
                <w:color w:val="000000"/>
              </w:rPr>
              <w:t xml:space="preserve">Adicionalmente, Colombia cuenta con la Estrategia Climática de Largo Plazo, denominada E2050, cuya visión es que en 2050 el país será resiliente al clima, priorizará el bienestar humano, con una economía circular, con carbono-neutralidad y competitividad, y con regiones y sectores con amplias capacidades para la adaptación al cambio climático, alcanzados a partir de transformaciones que promueven la inclusión social, la seguridad alimentaria, el fortalecimiento de la gobernanza y la sostenibilidad en el largo plazo. </w:t>
            </w:r>
          </w:p>
          <w:p w14:paraId="599C7555" w14:textId="77777777" w:rsidR="00364460" w:rsidRPr="00364460" w:rsidRDefault="00364460" w:rsidP="00C55A52">
            <w:pPr>
              <w:ind w:left="360"/>
              <w:jc w:val="both"/>
              <w:rPr>
                <w:rFonts w:ascii="Arial" w:hAnsi="Arial" w:cs="Arial"/>
                <w:color w:val="000000"/>
              </w:rPr>
            </w:pPr>
          </w:p>
          <w:p w14:paraId="23983A24" w14:textId="77777777" w:rsidR="00364460" w:rsidRPr="00364460" w:rsidRDefault="00364460" w:rsidP="00C55A52">
            <w:pPr>
              <w:ind w:left="360"/>
              <w:jc w:val="both"/>
              <w:rPr>
                <w:rFonts w:ascii="Arial" w:hAnsi="Arial" w:cs="Arial"/>
                <w:color w:val="000000"/>
              </w:rPr>
            </w:pPr>
            <w:r w:rsidRPr="00364460">
              <w:rPr>
                <w:rFonts w:ascii="Arial" w:hAnsi="Arial" w:cs="Arial"/>
                <w:color w:val="000000"/>
              </w:rPr>
              <w:t xml:space="preserve">Las bases de la E2050 para la construcción de un futuro resiliente al clima en Colombia incluyen la Resiliencia Socio ecológica, la cual incorpora una fase de transformación multidimensional, que a su vez se basa a nivel nacional en las políticas y medios de implementación para avanzar significativamente en la transformación y llegar a una economía baja en carbono. Estos medios de implementación incluyen el Programa Nacional de Cupos Transables de Emisión (PNCTE). </w:t>
            </w:r>
          </w:p>
          <w:p w14:paraId="768728DB" w14:textId="77777777" w:rsidR="00364460" w:rsidRPr="00364460" w:rsidRDefault="00364460" w:rsidP="00C55A52">
            <w:pPr>
              <w:ind w:left="360"/>
              <w:jc w:val="both"/>
              <w:rPr>
                <w:rFonts w:ascii="Arial" w:hAnsi="Arial" w:cs="Arial"/>
                <w:color w:val="000000"/>
              </w:rPr>
            </w:pPr>
          </w:p>
          <w:p w14:paraId="1D4E42A2" w14:textId="77777777" w:rsidR="00364460" w:rsidRPr="00364460" w:rsidRDefault="00364460" w:rsidP="00C55A52">
            <w:pPr>
              <w:ind w:left="360"/>
              <w:jc w:val="both"/>
              <w:rPr>
                <w:rFonts w:ascii="Arial" w:hAnsi="Arial" w:cs="Arial"/>
                <w:color w:val="000000"/>
              </w:rPr>
            </w:pPr>
            <w:r w:rsidRPr="00364460">
              <w:rPr>
                <w:rFonts w:ascii="Arial" w:hAnsi="Arial" w:cs="Arial"/>
                <w:color w:val="000000"/>
              </w:rPr>
              <w:t xml:space="preserve">Desde el punto de vista normativo, se encuentran razones que exigen el avance reglamentario que se propone, esto en razón a los compromisos asumidos por Colombia en el marco de la COP21 en París y los cuales están determinados en la Ley 1844 de 2017. </w:t>
            </w:r>
          </w:p>
          <w:p w14:paraId="32630C00" w14:textId="77777777" w:rsidR="00364460" w:rsidRPr="00364460" w:rsidRDefault="00364460" w:rsidP="00C55A52">
            <w:pPr>
              <w:ind w:left="360"/>
              <w:jc w:val="both"/>
              <w:rPr>
                <w:rFonts w:ascii="Arial" w:hAnsi="Arial" w:cs="Arial"/>
                <w:color w:val="000000"/>
              </w:rPr>
            </w:pPr>
          </w:p>
          <w:p w14:paraId="3F8B7A2D" w14:textId="7513A430" w:rsidR="00C55A52" w:rsidRPr="00364460" w:rsidRDefault="00364460" w:rsidP="00C55A52">
            <w:pPr>
              <w:ind w:left="360"/>
              <w:jc w:val="both"/>
              <w:rPr>
                <w:rFonts w:ascii="Arial" w:hAnsi="Arial" w:cs="Arial"/>
                <w:color w:val="000000"/>
              </w:rPr>
            </w:pPr>
            <w:r w:rsidRPr="00364460">
              <w:rPr>
                <w:rFonts w:ascii="Arial" w:hAnsi="Arial" w:cs="Arial"/>
                <w:color w:val="000000"/>
              </w:rPr>
              <w:t>Entre las razones de tipo legal, se destaca lo determinado en la ley 1931 de 2018, que estableció en el TITULO IV los instrumentos económicos y financieros para la gestión del Cambio Climático, dentro de los cuales, los artículos 29 al 33, se refieren expresamente al Programa Nacional de Cupos Transables de Emisión (PNCTE).</w:t>
            </w:r>
          </w:p>
          <w:p w14:paraId="0D8EACFE" w14:textId="1CB0364D" w:rsidR="00364460" w:rsidRPr="00364460" w:rsidRDefault="00364460" w:rsidP="00C55A52">
            <w:pPr>
              <w:ind w:left="360"/>
              <w:jc w:val="both"/>
              <w:rPr>
                <w:rFonts w:ascii="Arial" w:hAnsi="Arial" w:cs="Arial"/>
                <w:color w:val="000000"/>
              </w:rPr>
            </w:pPr>
          </w:p>
          <w:p w14:paraId="4D5D1E7D" w14:textId="65994F48" w:rsidR="00364460" w:rsidRPr="00364460" w:rsidRDefault="00364460" w:rsidP="00C55A52">
            <w:pPr>
              <w:ind w:left="360"/>
              <w:jc w:val="both"/>
              <w:rPr>
                <w:rFonts w:ascii="Arial" w:hAnsi="Arial" w:cs="Arial"/>
                <w:color w:val="000000"/>
              </w:rPr>
            </w:pPr>
            <w:r w:rsidRPr="00364460">
              <w:rPr>
                <w:rFonts w:ascii="Arial" w:hAnsi="Arial" w:cs="Arial"/>
                <w:color w:val="000000"/>
              </w:rPr>
              <w:t xml:space="preserve">Igualmente, el documento ‘Bases del Plan Nacional de Desarrollo’ y el ‘Plan Nacional de Desarrollo 2022- 2026, Colombia Potencia Mundial de Vida’, adoptado a través de la Ley 2294 de 2023, propone cinco grandes transformaciones, dentro de las cuales se encuentra la transformación productiva para la vida y </w:t>
            </w:r>
            <w:r w:rsidRPr="00364460">
              <w:rPr>
                <w:rFonts w:ascii="Arial" w:hAnsi="Arial" w:cs="Arial"/>
                <w:color w:val="000000"/>
              </w:rPr>
              <w:lastRenderedPageBreak/>
              <w:t xml:space="preserve">acción climática que integra 10 catalizadores, de las que se resalta el catalizador 2 “Hacia una economía carbono neutral, un territorio y una sociedad resiliente con el clima” y el catalizador 10 “Financiamiento para la acción climática, la reindustrialización y el desarrollo sostenible”. Estas incluyen la implementación del Programa Nacional de Cupos Transables de </w:t>
            </w:r>
            <w:r w:rsidR="00B95FE8">
              <w:rPr>
                <w:rFonts w:ascii="Arial" w:hAnsi="Arial" w:cs="Arial"/>
                <w:color w:val="000000"/>
              </w:rPr>
              <w:t>E</w:t>
            </w:r>
            <w:r w:rsidRPr="00364460">
              <w:rPr>
                <w:rFonts w:ascii="Arial" w:hAnsi="Arial" w:cs="Arial"/>
                <w:color w:val="000000"/>
              </w:rPr>
              <w:t xml:space="preserve">misión, como una estrategia para alcanzar una de las tres macro metas asignadas al sector ambiente, que buscan acelerar la implementación de la Contribución Determinada a Nivel Nacional (NDC), fortalecer la institucionalidad y orientar el financiamiento climático bajo una mirada de justicia climática en los territorios, para posicionar a Colombia como líder global de la acción climática. </w:t>
            </w:r>
          </w:p>
          <w:p w14:paraId="7E271462" w14:textId="77777777" w:rsidR="00364460" w:rsidRPr="00364460" w:rsidRDefault="00364460" w:rsidP="00C55A52">
            <w:pPr>
              <w:ind w:left="360"/>
              <w:jc w:val="both"/>
              <w:rPr>
                <w:rFonts w:ascii="Arial" w:hAnsi="Arial" w:cs="Arial"/>
                <w:color w:val="000000"/>
              </w:rPr>
            </w:pPr>
          </w:p>
          <w:p w14:paraId="2F1FF321" w14:textId="44799C3B" w:rsidR="00364460" w:rsidRPr="00364460" w:rsidRDefault="00364460" w:rsidP="00C55A52">
            <w:pPr>
              <w:ind w:left="360"/>
              <w:jc w:val="both"/>
              <w:rPr>
                <w:rFonts w:ascii="Arial" w:hAnsi="Arial" w:cs="Arial"/>
                <w:color w:val="000000" w:themeColor="text1"/>
                <w:lang w:val="es-CO"/>
              </w:rPr>
            </w:pPr>
            <w:r w:rsidRPr="00364460">
              <w:rPr>
                <w:rFonts w:ascii="Arial" w:hAnsi="Arial" w:cs="Arial"/>
                <w:color w:val="000000"/>
              </w:rPr>
              <w:t xml:space="preserve">Otra de las razones que también justifica la necesidad de la regulación, es lo ordenado por el Consejo de Estado, Sala de lo Contencioso Administrativo, Sección Quinta, quien mediante Sentencia con radicación No. 25000-23-41-000-2022-01551-01 de veinte (20) de abril de dos mil veintitrés (2023). M.P.: CARLOS ENRIQUE MORENO RUBIO, ordenó al Ministerio de Ambiente y Desarrollo </w:t>
            </w:r>
            <w:r w:rsidR="00B95FE8">
              <w:rPr>
                <w:rFonts w:ascii="Arial" w:hAnsi="Arial" w:cs="Arial"/>
                <w:color w:val="000000"/>
              </w:rPr>
              <w:t>S</w:t>
            </w:r>
            <w:r w:rsidRPr="00364460">
              <w:rPr>
                <w:rFonts w:ascii="Arial" w:hAnsi="Arial" w:cs="Arial"/>
                <w:color w:val="000000"/>
              </w:rPr>
              <w:t>ostenible, reglamentar entre otras normas, los incisos 3 y 4 del parágrafo del artículo 29 de la Ley 1931 de 2018 en un término máximo de seis (6) meses, contados a partir de la ejecutoria de esta providencia. Dando cumplimiento a las órdenes del máximo tribunal de lo contencioso administrativo, el M</w:t>
            </w:r>
            <w:r w:rsidR="00B95FE8">
              <w:rPr>
                <w:rFonts w:ascii="Arial" w:hAnsi="Arial" w:cs="Arial"/>
                <w:color w:val="000000"/>
              </w:rPr>
              <w:t xml:space="preserve">inisterio de Ambiente y Desarrollo Sostenible </w:t>
            </w:r>
            <w:r w:rsidRPr="00364460">
              <w:rPr>
                <w:rFonts w:ascii="Arial" w:hAnsi="Arial" w:cs="Arial"/>
                <w:color w:val="000000"/>
              </w:rPr>
              <w:t>ha presentado al Consejo de Estado informes de avance del proceso reglamentario describiendo las tareas adelantadas y el cubrimiento de las diversas fases del procedimiento de expedición normativa.</w:t>
            </w:r>
          </w:p>
          <w:p w14:paraId="64DAEF21" w14:textId="77777777" w:rsidR="00C55A52" w:rsidRPr="00364460" w:rsidRDefault="00C55A52" w:rsidP="00C55A52">
            <w:pPr>
              <w:ind w:left="360"/>
              <w:jc w:val="both"/>
              <w:rPr>
                <w:rFonts w:ascii="Arial" w:hAnsi="Arial" w:cs="Arial"/>
                <w:color w:val="000000" w:themeColor="text1"/>
                <w:lang w:val="es-CO"/>
              </w:rPr>
            </w:pPr>
          </w:p>
          <w:p w14:paraId="70351904" w14:textId="6A52BBCF" w:rsidR="00C55A52" w:rsidRPr="00364460" w:rsidRDefault="00C55A52" w:rsidP="00C55A52">
            <w:pPr>
              <w:ind w:left="360"/>
              <w:jc w:val="both"/>
              <w:rPr>
                <w:rFonts w:ascii="Arial" w:hAnsi="Arial" w:cs="Arial"/>
                <w:color w:val="000000" w:themeColor="text1"/>
                <w:lang w:val="es-CO"/>
              </w:rPr>
            </w:pPr>
            <w:r w:rsidRPr="00364460">
              <w:rPr>
                <w:rFonts w:ascii="Arial" w:hAnsi="Arial" w:cs="Arial"/>
                <w:color w:val="000000" w:themeColor="text1"/>
                <w:lang w:val="es-CO"/>
              </w:rPr>
              <w:t>En este contexto, el Ministerio ha avanzado en el desarrollo de los estudios técnicos, jurídicos y económicos requeridos como fundamento para la expedición de la propuesta reglamentaria; y en el marco de este procedimiento descrito,  dada la complejidad técnica del asunto objeto de regulación, se han desarrollado diversas reuniones de presentación del enfoque y contenidos generales del decreto con representantes de</w:t>
            </w:r>
            <w:r w:rsidR="003C21D9">
              <w:rPr>
                <w:rFonts w:ascii="Arial" w:hAnsi="Arial" w:cs="Arial"/>
                <w:color w:val="000000" w:themeColor="text1"/>
                <w:lang w:val="es-CO"/>
              </w:rPr>
              <w:t xml:space="preserve"> los</w:t>
            </w:r>
            <w:r w:rsidRPr="00364460">
              <w:rPr>
                <w:rFonts w:ascii="Arial" w:hAnsi="Arial" w:cs="Arial"/>
                <w:color w:val="000000" w:themeColor="text1"/>
                <w:lang w:val="es-CO"/>
              </w:rPr>
              <w:t xml:space="preserve"> Ministerio</w:t>
            </w:r>
            <w:r w:rsidR="003C21D9">
              <w:rPr>
                <w:rFonts w:ascii="Arial" w:hAnsi="Arial" w:cs="Arial"/>
                <w:color w:val="000000" w:themeColor="text1"/>
                <w:lang w:val="es-CO"/>
              </w:rPr>
              <w:t>s</w:t>
            </w:r>
            <w:r w:rsidRPr="00364460">
              <w:rPr>
                <w:rFonts w:ascii="Arial" w:hAnsi="Arial" w:cs="Arial"/>
                <w:color w:val="000000" w:themeColor="text1"/>
                <w:lang w:val="es-CO"/>
              </w:rPr>
              <w:t xml:space="preserve"> de Hacienda y Crédito Público, Ministerio de Minas y Energía, Ministerio de Agricultura y Desarrollo Rural, Ministerio de Comercio, Industria y Turismo y Ministerio de Transporte y Ministerio de Vivienda, Ciudad y Territorio, Departamento Nacional de Planeación, Instituto de Hidrología, Meteorología y Estudios Ambientales, Dirección de Impuestos y Aduanas Nacionales – DIAN, ANDESCO, Bolsa de Valores de Colombia,  Bolsa Mercantil de Colombia, Organismo Nacional de Acreditación de Colombia - ONAC, Cámara Colombiana del Cemento y el Concreto – PROCEMCO y ASOCARBONO.</w:t>
            </w:r>
          </w:p>
          <w:p w14:paraId="400D9ED9" w14:textId="77777777" w:rsidR="00C55A52" w:rsidRPr="00364460" w:rsidRDefault="00C55A52" w:rsidP="00C55A52">
            <w:pPr>
              <w:ind w:left="360"/>
              <w:jc w:val="both"/>
              <w:rPr>
                <w:rFonts w:ascii="Arial" w:hAnsi="Arial" w:cs="Arial"/>
                <w:color w:val="000000" w:themeColor="text1"/>
                <w:lang w:val="es-CO"/>
              </w:rPr>
            </w:pPr>
          </w:p>
          <w:p w14:paraId="6593AFFD" w14:textId="77777777" w:rsidR="00C55A52" w:rsidRPr="00364460" w:rsidRDefault="00C55A52" w:rsidP="00C55A52">
            <w:pPr>
              <w:ind w:left="360"/>
              <w:jc w:val="both"/>
              <w:rPr>
                <w:rFonts w:ascii="Arial" w:hAnsi="Arial" w:cs="Arial"/>
                <w:color w:val="000000" w:themeColor="text1"/>
                <w:lang w:val="es-CO"/>
              </w:rPr>
            </w:pPr>
            <w:r w:rsidRPr="00364460">
              <w:rPr>
                <w:rFonts w:ascii="Arial" w:hAnsi="Arial" w:cs="Arial"/>
                <w:color w:val="000000" w:themeColor="text1"/>
                <w:lang w:val="es-CO"/>
              </w:rPr>
              <w:t>Conforme a lo anterior, el presente texto justifica desde el punto de vista de políticas públicas, normativo y jurisprudencial la necesidad de expedir la regulación del programa nacional de cupos transables de emisión.</w:t>
            </w:r>
          </w:p>
          <w:p w14:paraId="6DD36FD9" w14:textId="77777777" w:rsidR="00C55A52" w:rsidRPr="00364460" w:rsidRDefault="00C55A52" w:rsidP="00C55A52">
            <w:pPr>
              <w:ind w:left="360"/>
              <w:jc w:val="both"/>
              <w:rPr>
                <w:rFonts w:ascii="Arial" w:hAnsi="Arial" w:cs="Arial"/>
                <w:color w:val="000000" w:themeColor="text1"/>
                <w:lang w:val="es-CO"/>
              </w:rPr>
            </w:pPr>
          </w:p>
          <w:p w14:paraId="6376CA19" w14:textId="77777777" w:rsidR="00C55A52" w:rsidRPr="00364460" w:rsidRDefault="00C55A52" w:rsidP="00C55A52">
            <w:pPr>
              <w:pStyle w:val="Prrafodelista"/>
              <w:numPr>
                <w:ilvl w:val="1"/>
                <w:numId w:val="15"/>
              </w:numPr>
              <w:jc w:val="both"/>
              <w:rPr>
                <w:rFonts w:ascii="Arial" w:hAnsi="Arial" w:cs="Arial"/>
                <w:b/>
                <w:bCs/>
                <w:color w:val="000000" w:themeColor="text1"/>
                <w:lang w:val="es-CO"/>
              </w:rPr>
            </w:pPr>
            <w:r w:rsidRPr="00364460">
              <w:rPr>
                <w:rFonts w:ascii="Arial" w:hAnsi="Arial" w:cs="Arial"/>
                <w:b/>
                <w:bCs/>
                <w:color w:val="000000" w:themeColor="text1"/>
                <w:lang w:val="es-CO"/>
              </w:rPr>
              <w:t>Alcance de la regulación propuesta: Los sistemas de comercio de emisiones y el PNCTE</w:t>
            </w:r>
          </w:p>
          <w:p w14:paraId="5F33FB12" w14:textId="77777777" w:rsidR="00C55A52" w:rsidRPr="00364460" w:rsidRDefault="00C55A52" w:rsidP="00C55A52">
            <w:pPr>
              <w:ind w:left="360"/>
              <w:jc w:val="both"/>
              <w:rPr>
                <w:rFonts w:ascii="Arial" w:hAnsi="Arial" w:cs="Arial"/>
                <w:b/>
                <w:bCs/>
                <w:color w:val="000000" w:themeColor="text1"/>
                <w:lang w:val="es-CO"/>
              </w:rPr>
            </w:pPr>
          </w:p>
          <w:p w14:paraId="6833C125" w14:textId="322DE8F8" w:rsidR="00C55A52" w:rsidRPr="00364460" w:rsidRDefault="00C55A52" w:rsidP="00C55A52">
            <w:pPr>
              <w:ind w:left="360"/>
              <w:jc w:val="both"/>
              <w:rPr>
                <w:rFonts w:ascii="Arial" w:hAnsi="Arial" w:cs="Arial"/>
                <w:color w:val="000000" w:themeColor="text1"/>
                <w:lang w:val="es-CO"/>
              </w:rPr>
            </w:pPr>
            <w:r w:rsidRPr="00364460">
              <w:rPr>
                <w:rFonts w:ascii="Arial" w:hAnsi="Arial" w:cs="Arial"/>
                <w:color w:val="000000" w:themeColor="text1"/>
                <w:lang w:val="es-CO"/>
              </w:rPr>
              <w:t>Los PNCTE, se enmarca dentro de los sistemas de comercio de emisiones. El comercio de emisiones es un instrumento económico basado en mercados que incentiva resultados de mitigación de forma costo efectiva y también puede generar varios beneficios socioeconómicos. Muchos países han manifestado su intención de utilizar estos instrumentos basados en mercados en sus NDC, lo que ha resultado en una mayor implementación de los mismos, de hecho, según el estudio del Banco Mundial</w:t>
            </w:r>
            <w:sdt>
              <w:sdtPr>
                <w:rPr>
                  <w:rFonts w:ascii="Arial" w:hAnsi="Arial" w:cs="Arial"/>
                  <w:color w:val="000000" w:themeColor="text1"/>
                  <w:lang w:val="es-CO"/>
                </w:rPr>
                <w:id w:val="-826283855"/>
                <w:citation/>
              </w:sdtPr>
              <w:sdtContent>
                <w:r w:rsidRPr="00364460">
                  <w:rPr>
                    <w:rFonts w:ascii="Arial" w:hAnsi="Arial" w:cs="Arial"/>
                    <w:color w:val="000000" w:themeColor="text1"/>
                    <w:lang w:val="es-CO"/>
                  </w:rPr>
                  <w:fldChar w:fldCharType="begin"/>
                </w:r>
                <w:r w:rsidRPr="00364460">
                  <w:rPr>
                    <w:rFonts w:ascii="Arial" w:hAnsi="Arial" w:cs="Arial"/>
                    <w:color w:val="000000" w:themeColor="text1"/>
                    <w:lang w:val="es-CO"/>
                  </w:rPr>
                  <w:instrText xml:space="preserve">CITATION Gro20 \l 9226 </w:instrText>
                </w:r>
                <w:r w:rsidRPr="00364460">
                  <w:rPr>
                    <w:rFonts w:ascii="Arial" w:hAnsi="Arial" w:cs="Arial"/>
                    <w:color w:val="000000" w:themeColor="text1"/>
                    <w:lang w:val="es-CO"/>
                  </w:rPr>
                  <w:fldChar w:fldCharType="separate"/>
                </w:r>
                <w:r w:rsidRPr="00364460">
                  <w:rPr>
                    <w:rFonts w:ascii="Arial" w:hAnsi="Arial" w:cs="Arial"/>
                    <w:color w:val="000000" w:themeColor="text1"/>
                    <w:lang w:val="es-CO"/>
                  </w:rPr>
                  <w:t xml:space="preserve"> (World Bank Group, 2020)</w:t>
                </w:r>
                <w:r w:rsidRPr="00364460">
                  <w:rPr>
                    <w:rFonts w:ascii="Arial" w:hAnsi="Arial" w:cs="Arial"/>
                    <w:color w:val="000000" w:themeColor="text1"/>
                    <w:lang w:val="es-CO"/>
                  </w:rPr>
                  <w:fldChar w:fldCharType="end"/>
                </w:r>
              </w:sdtContent>
            </w:sdt>
            <w:r w:rsidRPr="00364460">
              <w:rPr>
                <w:rFonts w:ascii="Arial" w:hAnsi="Arial" w:cs="Arial"/>
                <w:color w:val="000000" w:themeColor="text1"/>
                <w:lang w:val="es-CO"/>
              </w:rPr>
              <w:t xml:space="preserve"> , actualmente hay al menos 73 Iniciativas de fijación de precios del carbono, de las cuales 39 de estas cubren jurisdicciones nacionales y l</w:t>
            </w:r>
            <w:r w:rsidR="003C21D9">
              <w:rPr>
                <w:rFonts w:ascii="Arial" w:hAnsi="Arial" w:cs="Arial"/>
                <w:color w:val="000000" w:themeColor="text1"/>
                <w:lang w:val="es-CO"/>
              </w:rPr>
              <w:t>a</w:t>
            </w:r>
            <w:r w:rsidRPr="00364460">
              <w:rPr>
                <w:rFonts w:ascii="Arial" w:hAnsi="Arial" w:cs="Arial"/>
                <w:color w:val="000000" w:themeColor="text1"/>
                <w:lang w:val="es-CO"/>
              </w:rPr>
              <w:t>s 33 restantes cubren jurisdicciones subnacionales.</w:t>
            </w:r>
          </w:p>
          <w:p w14:paraId="24859FF4" w14:textId="77777777" w:rsidR="00C55A52" w:rsidRPr="00364460" w:rsidRDefault="00C55A52" w:rsidP="00C55A52">
            <w:pPr>
              <w:ind w:left="360"/>
              <w:jc w:val="both"/>
              <w:rPr>
                <w:rFonts w:ascii="Arial" w:hAnsi="Arial" w:cs="Arial"/>
                <w:color w:val="000000" w:themeColor="text1"/>
                <w:lang w:val="es-CO"/>
              </w:rPr>
            </w:pPr>
          </w:p>
          <w:p w14:paraId="3556229E" w14:textId="55D165EE" w:rsidR="00C55A52" w:rsidRPr="00364460" w:rsidRDefault="00C55A52" w:rsidP="00C55A52">
            <w:pPr>
              <w:ind w:left="360"/>
              <w:jc w:val="both"/>
              <w:rPr>
                <w:rFonts w:ascii="Arial" w:hAnsi="Arial" w:cs="Arial"/>
                <w:color w:val="000000" w:themeColor="text1"/>
                <w:lang w:val="es-CO"/>
              </w:rPr>
            </w:pPr>
            <w:r w:rsidRPr="00364460">
              <w:rPr>
                <w:rFonts w:ascii="Arial" w:hAnsi="Arial" w:cs="Arial"/>
                <w:color w:val="000000" w:themeColor="text1"/>
                <w:lang w:val="es-CO"/>
              </w:rPr>
              <w:t>En particular, las investigaciones han identificado los posibles beneficios colaterales ambientales, sociales, y económicos que pueden surgir con un SCE, incluyendo una mejor salud pública, mayor seguridad energética, conservación del agua, y generación de empleo</w:t>
            </w:r>
            <w:sdt>
              <w:sdtPr>
                <w:rPr>
                  <w:rFonts w:ascii="Arial" w:hAnsi="Arial" w:cs="Arial"/>
                  <w:color w:val="000000" w:themeColor="text1"/>
                  <w:lang w:val="es-CO"/>
                </w:rPr>
                <w:id w:val="-2097094188"/>
                <w:citation/>
              </w:sdtPr>
              <w:sdtContent>
                <w:r w:rsidRPr="00364460">
                  <w:rPr>
                    <w:rFonts w:ascii="Arial" w:hAnsi="Arial" w:cs="Arial"/>
                    <w:color w:val="000000" w:themeColor="text1"/>
                    <w:lang w:val="es-CO"/>
                  </w:rPr>
                  <w:fldChar w:fldCharType="begin"/>
                </w:r>
                <w:r w:rsidRPr="00364460">
                  <w:rPr>
                    <w:rFonts w:ascii="Arial" w:hAnsi="Arial" w:cs="Arial"/>
                    <w:color w:val="000000" w:themeColor="text1"/>
                    <w:lang w:val="es-CO"/>
                  </w:rPr>
                  <w:instrText xml:space="preserve"> CITATION ICA18 \l 9226 </w:instrText>
                </w:r>
                <w:r w:rsidRPr="00364460">
                  <w:rPr>
                    <w:rFonts w:ascii="Arial" w:hAnsi="Arial" w:cs="Arial"/>
                    <w:color w:val="000000" w:themeColor="text1"/>
                    <w:lang w:val="es-CO"/>
                  </w:rPr>
                  <w:fldChar w:fldCharType="separate"/>
                </w:r>
                <w:r w:rsidRPr="00364460">
                  <w:rPr>
                    <w:rFonts w:ascii="Arial" w:hAnsi="Arial" w:cs="Arial"/>
                    <w:color w:val="000000" w:themeColor="text1"/>
                    <w:lang w:val="es-CO"/>
                  </w:rPr>
                  <w:t xml:space="preserve"> (ICAP, 2018)</w:t>
                </w:r>
                <w:r w:rsidRPr="00364460">
                  <w:rPr>
                    <w:rFonts w:ascii="Arial" w:hAnsi="Arial" w:cs="Arial"/>
                    <w:color w:val="000000" w:themeColor="text1"/>
                    <w:lang w:val="es-CO"/>
                  </w:rPr>
                  <w:fldChar w:fldCharType="end"/>
                </w:r>
              </w:sdtContent>
            </w:sdt>
          </w:p>
          <w:p w14:paraId="447ACC1C" w14:textId="77777777" w:rsidR="00C55A52" w:rsidRPr="00364460" w:rsidRDefault="00C55A52" w:rsidP="00C55A52">
            <w:pPr>
              <w:ind w:left="360"/>
              <w:jc w:val="both"/>
              <w:rPr>
                <w:rFonts w:ascii="Arial" w:hAnsi="Arial" w:cs="Arial"/>
                <w:color w:val="000000" w:themeColor="text1"/>
                <w:lang w:val="es-CO"/>
              </w:rPr>
            </w:pPr>
          </w:p>
          <w:p w14:paraId="35F5174E" w14:textId="77777777" w:rsidR="00C55A52" w:rsidRPr="00364460" w:rsidRDefault="00C55A52" w:rsidP="00C55A52">
            <w:pPr>
              <w:ind w:left="360"/>
              <w:jc w:val="both"/>
              <w:rPr>
                <w:rFonts w:ascii="Arial" w:hAnsi="Arial" w:cs="Arial"/>
                <w:color w:val="000000" w:themeColor="text1"/>
                <w:lang w:val="es-CO"/>
              </w:rPr>
            </w:pPr>
            <w:r w:rsidRPr="00364460">
              <w:rPr>
                <w:rFonts w:ascii="Arial" w:hAnsi="Arial" w:cs="Arial"/>
                <w:color w:val="000000" w:themeColor="text1"/>
                <w:lang w:val="es-CO"/>
              </w:rPr>
              <w:t xml:space="preserve">Un Sistema de Comercio de Emisiones (SCE) limita el nivel general de emisiones de GEI mediante la </w:t>
            </w:r>
            <w:r w:rsidRPr="00364460">
              <w:rPr>
                <w:rFonts w:ascii="Arial" w:hAnsi="Arial" w:cs="Arial"/>
                <w:color w:val="000000" w:themeColor="text1"/>
                <w:lang w:val="es-CO"/>
              </w:rPr>
              <w:lastRenderedPageBreak/>
              <w:t xml:space="preserve">expedición de “cupos de emisión”, que pueden ser redimidos o comercializados. El SCE y otros instrumentos de definición de precios al carbono buscan generar un costo a los agentes regulados por las emisiones que producen.  En un SCE, en alineación con las metas de reducción de emisiones nacionales, el gobierno busca limitar el nivel general de emisiones de GEI estableciendo una cantidad máxima o ‘tope’ de las emisiones agregadas de los sectores económicos cubiertos bajo el SCE, y por lo tanto expide unos derechos de emisión o cupos transables de emisión de GEI alineados con el total de toneladas de GEI que corresponden a la cantidad máxima o ‘tope’ de las emisiones agregadas. Lo anterior busca que en el agregado de emisiones los agentes regulados solo emitan la cantidad de toneladas establecidas a través de la cantidad de cupos transables expedidos por el gobierno para un periodo específico. </w:t>
            </w:r>
          </w:p>
          <w:p w14:paraId="168BC99B" w14:textId="77777777" w:rsidR="00C55A52" w:rsidRPr="00364460" w:rsidRDefault="00C55A52" w:rsidP="00C55A52">
            <w:pPr>
              <w:ind w:left="360"/>
              <w:jc w:val="both"/>
              <w:rPr>
                <w:rFonts w:ascii="Arial" w:hAnsi="Arial" w:cs="Arial"/>
                <w:color w:val="000000" w:themeColor="text1"/>
                <w:lang w:val="es-CO"/>
              </w:rPr>
            </w:pPr>
          </w:p>
          <w:p w14:paraId="0BC1F09D" w14:textId="77777777" w:rsidR="00C55A52" w:rsidRPr="00364460" w:rsidRDefault="00C55A52" w:rsidP="00C55A52">
            <w:pPr>
              <w:ind w:left="360"/>
              <w:jc w:val="both"/>
              <w:rPr>
                <w:rFonts w:ascii="Arial" w:hAnsi="Arial" w:cs="Arial"/>
                <w:color w:val="000000" w:themeColor="text1"/>
                <w:lang w:val="es-CO"/>
              </w:rPr>
            </w:pPr>
            <w:r w:rsidRPr="00364460">
              <w:rPr>
                <w:rFonts w:ascii="Arial" w:hAnsi="Arial" w:cs="Arial"/>
                <w:color w:val="000000" w:themeColor="text1"/>
                <w:lang w:val="es-CO"/>
              </w:rPr>
              <w:t xml:space="preserve">Una vez expedidos los cupos por parte del gobierno, este los subasta a través del mecanismo que establezca y exige que todos los agentes regulados cubiertos por la política presenten cupos de acuerdo con sus emisiones. Dado que la cantidad de cupos generados está limitada por un tope de emisiones, y esta cantidad de cupos se va restringiendo cada año, el sistema busca brindar certeza de que las emisiones agregadas se limitarán a un cierto nivel. Después de la distribución de los cupos de emisión, que puede ser mediante subasta o por asignación directa de manera gratuita a los agentes regulados que cumplan ciertos requisitos, se pueden comercializar los cupos que hayan sido adquiridos para facilitar que un agente regulado cumpla con su obligación de respaldo, a un precio de mercado resultante que será inicialmente el precio del carbono. </w:t>
            </w:r>
          </w:p>
          <w:p w14:paraId="2A387E72" w14:textId="77777777" w:rsidR="00C55A52" w:rsidRPr="00364460" w:rsidRDefault="00C55A52" w:rsidP="00C55A52">
            <w:pPr>
              <w:ind w:left="360"/>
              <w:jc w:val="both"/>
              <w:rPr>
                <w:rFonts w:ascii="Arial" w:hAnsi="Arial" w:cs="Arial"/>
                <w:color w:val="000000" w:themeColor="text1"/>
                <w:lang w:val="es-CO"/>
              </w:rPr>
            </w:pPr>
          </w:p>
          <w:p w14:paraId="545792DC" w14:textId="77777777" w:rsidR="00C55A52" w:rsidRPr="00364460" w:rsidRDefault="00C55A52" w:rsidP="00C55A52">
            <w:pPr>
              <w:ind w:left="360"/>
              <w:jc w:val="both"/>
              <w:rPr>
                <w:rFonts w:ascii="Arial" w:hAnsi="Arial" w:cs="Arial"/>
                <w:color w:val="000000" w:themeColor="text1"/>
                <w:lang w:val="es-CO"/>
              </w:rPr>
            </w:pPr>
            <w:r w:rsidRPr="00364460">
              <w:rPr>
                <w:rFonts w:ascii="Arial" w:hAnsi="Arial" w:cs="Arial"/>
                <w:color w:val="000000" w:themeColor="text1"/>
                <w:lang w:val="es-CO"/>
              </w:rPr>
              <w:t>En el caso de Colombia, el Sistema de Comercio de Emisiones SCE se concreta mediante el Programa Nacional de Cupos Transables de Emisión de GEI creado en el artículo 30 de la Ley 1931 de 2018 en virtud del cual se establecerán y subastarán cupos transables de emisión de GEI y/o eventualmente otorgar de manera directa cupos transables de emisión a agentes regulados que cumplan los requisitos que establezca el Ministerio de Ambiente y Desarrollo Sostenible. Al mismo tiempo, la ley estableció que el programa comprenderá la verificación y certificación de reducciones de emisiones o remociones de GEl que se produzcan como resultado de la implementación voluntaria de iniciativas públicas o privadas de reducción o remoción adelantadas por agentes diferentes a los regulados pudiendo otorgar un cupo transable de emisión por cada tonelada equivalente que sea reducida o removida, y que esté debidamente verificada, certificada y registrada en Registro Nacional Reducción de las Emisiones de GEl para, entre otros propósitos, evitar una doble contabilización.</w:t>
            </w:r>
          </w:p>
          <w:p w14:paraId="3EA9EBA5" w14:textId="77777777" w:rsidR="00C55A52" w:rsidRPr="00364460" w:rsidRDefault="00C55A52" w:rsidP="00C55A52">
            <w:pPr>
              <w:ind w:left="360"/>
              <w:jc w:val="both"/>
              <w:rPr>
                <w:rFonts w:ascii="Arial" w:hAnsi="Arial" w:cs="Arial"/>
                <w:color w:val="000000" w:themeColor="text1"/>
                <w:lang w:val="es-CO"/>
              </w:rPr>
            </w:pPr>
          </w:p>
          <w:p w14:paraId="17C1FE19" w14:textId="26ACBE59" w:rsidR="00C55A52" w:rsidRPr="00364460" w:rsidRDefault="00C55A52" w:rsidP="00C55A52">
            <w:pPr>
              <w:ind w:left="360"/>
              <w:jc w:val="both"/>
              <w:rPr>
                <w:rFonts w:ascii="Arial" w:hAnsi="Arial" w:cs="Arial"/>
                <w:color w:val="000000" w:themeColor="text1"/>
                <w:lang w:val="es-CO"/>
              </w:rPr>
            </w:pPr>
            <w:r w:rsidRPr="00364460">
              <w:rPr>
                <w:rFonts w:ascii="Arial" w:hAnsi="Arial" w:cs="Arial"/>
                <w:color w:val="000000" w:themeColor="text1"/>
                <w:lang w:val="es-CO"/>
              </w:rPr>
              <w:t xml:space="preserve">Así mismo, el artículo 30 indicó que el Programa Nacional de Cupos Transables de Emisiones de GEI, será reglamentado y puesto en operación por el Gobierno Nacional. </w:t>
            </w:r>
          </w:p>
          <w:p w14:paraId="083DC0CE" w14:textId="77777777" w:rsidR="00C55A52" w:rsidRPr="00364460" w:rsidRDefault="00C55A52" w:rsidP="00C55A52">
            <w:pPr>
              <w:ind w:left="360"/>
              <w:jc w:val="both"/>
              <w:rPr>
                <w:rFonts w:ascii="Arial" w:hAnsi="Arial" w:cs="Arial"/>
                <w:color w:val="000000" w:themeColor="text1"/>
                <w:lang w:val="es-CO"/>
              </w:rPr>
            </w:pPr>
          </w:p>
          <w:p w14:paraId="441A4965" w14:textId="77777777" w:rsidR="00C55A52" w:rsidRPr="00364460" w:rsidRDefault="00C55A52" w:rsidP="00C55A52">
            <w:pPr>
              <w:ind w:left="360"/>
              <w:jc w:val="both"/>
              <w:rPr>
                <w:rFonts w:ascii="Arial" w:hAnsi="Arial" w:cs="Arial"/>
                <w:color w:val="000000" w:themeColor="text1"/>
                <w:lang w:val="es-CO"/>
              </w:rPr>
            </w:pPr>
            <w:r w:rsidRPr="00364460">
              <w:rPr>
                <w:rFonts w:ascii="Arial" w:hAnsi="Arial" w:cs="Arial"/>
                <w:color w:val="000000" w:themeColor="text1"/>
                <w:lang w:val="es-CO"/>
              </w:rPr>
              <w:t>En este contexto, para el desarrollo de la propuesta de decreto, se hará uso de la facultad del numeral 11 del artículo 189 de la Constitución Política, como medio para establecer una reglamentación robusta del PNCTE, la cual ha sido clasificada por la jurisprudencia como la potestad reglamentaria general, cuyo propósito es establecer los mecanismos para que las normas sean implementadas</w:t>
            </w:r>
            <w:r w:rsidRPr="00364460">
              <w:rPr>
                <w:rFonts w:ascii="Arial" w:hAnsi="Arial" w:cs="Arial"/>
                <w:color w:val="000000" w:themeColor="text1"/>
                <w:vertAlign w:val="superscript"/>
                <w:lang w:val="es-CO"/>
              </w:rPr>
              <w:footnoteReference w:id="1"/>
            </w:r>
            <w:r w:rsidRPr="00364460">
              <w:rPr>
                <w:rFonts w:ascii="Arial" w:hAnsi="Arial" w:cs="Arial"/>
                <w:color w:val="000000" w:themeColor="text1"/>
                <w:lang w:val="es-CO"/>
              </w:rPr>
              <w:t>.</w:t>
            </w:r>
          </w:p>
          <w:p w14:paraId="3F7E8820" w14:textId="77777777" w:rsidR="00C55A52" w:rsidRPr="00364460" w:rsidRDefault="00C55A52" w:rsidP="00C55A52">
            <w:pPr>
              <w:ind w:left="360"/>
              <w:jc w:val="both"/>
              <w:rPr>
                <w:rFonts w:ascii="Arial" w:hAnsi="Arial" w:cs="Arial"/>
                <w:color w:val="000000" w:themeColor="text1"/>
                <w:lang w:val="es-CO"/>
              </w:rPr>
            </w:pPr>
          </w:p>
          <w:p w14:paraId="743904B2" w14:textId="245AB089" w:rsidR="00C55A52" w:rsidRPr="00364460" w:rsidRDefault="00C55A52" w:rsidP="00C55A52">
            <w:pPr>
              <w:ind w:left="360"/>
              <w:jc w:val="both"/>
              <w:rPr>
                <w:rFonts w:ascii="Arial" w:hAnsi="Arial" w:cs="Arial"/>
                <w:color w:val="000000" w:themeColor="text1"/>
                <w:lang w:val="es-CO"/>
              </w:rPr>
            </w:pPr>
            <w:r w:rsidRPr="00364460">
              <w:rPr>
                <w:rFonts w:ascii="Arial" w:hAnsi="Arial" w:cs="Arial"/>
                <w:color w:val="000000" w:themeColor="text1"/>
                <w:lang w:val="es-CO"/>
              </w:rPr>
              <w:t>Así mismo, debe tenerse en cuenta que la Corte Constitucional en reiteradas decisiones ha desarrollado el alcance de la facultad reglamentaria del Presidente de la República tal como lo señalado en la sentencia C-</w:t>
            </w:r>
            <w:r w:rsidRPr="00364460">
              <w:rPr>
                <w:rFonts w:ascii="Arial" w:hAnsi="Arial" w:cs="Arial"/>
                <w:color w:val="000000" w:themeColor="text1"/>
                <w:lang w:val="es-CO"/>
              </w:rPr>
              <w:lastRenderedPageBreak/>
              <w:t>228 de 1993, M.P. Vladimiro Naranjo Mesa, recogida en la Sentencia C-350 de 1997 que dispone: “la producción de un acto administrativo que hace real el enunciado abstracto de la ley ... [para] encauzarla hacia la operatividad efectiva en el plano de lo real".[4] se concreta en la "expedición de las normas de carácter general que sean necesarias para la cumplida ejecución de la ley". En el mismo sentido, el Consejo de Estado ha señalado el alcance de la facultad reglamentaria en la expedición de decretos reglamentarios indicando que es una facultad permanente y que el propósito es señalar los elementos para determinar la debida aplicación de la ley</w:t>
            </w:r>
            <w:r w:rsidRPr="00364460">
              <w:rPr>
                <w:rFonts w:ascii="Arial" w:hAnsi="Arial" w:cs="Arial"/>
                <w:color w:val="000000" w:themeColor="text1"/>
                <w:vertAlign w:val="superscript"/>
                <w:lang w:val="es-CO"/>
              </w:rPr>
              <w:footnoteReference w:id="2"/>
            </w:r>
            <w:r w:rsidRPr="00364460">
              <w:rPr>
                <w:rFonts w:ascii="Arial" w:hAnsi="Arial" w:cs="Arial"/>
                <w:color w:val="000000" w:themeColor="text1"/>
                <w:lang w:val="es-CO"/>
              </w:rPr>
              <w:t>.</w:t>
            </w:r>
          </w:p>
          <w:p w14:paraId="4A760F08" w14:textId="77777777" w:rsidR="00C55A52" w:rsidRPr="00364460" w:rsidRDefault="00C55A52" w:rsidP="00C55A52">
            <w:pPr>
              <w:ind w:left="360"/>
              <w:jc w:val="both"/>
              <w:rPr>
                <w:rFonts w:ascii="Arial" w:hAnsi="Arial" w:cs="Arial"/>
                <w:color w:val="000000" w:themeColor="text1"/>
                <w:lang w:val="es-CO"/>
              </w:rPr>
            </w:pPr>
          </w:p>
          <w:p w14:paraId="2E2B952D" w14:textId="77777777" w:rsidR="00C55A52" w:rsidRPr="00364460" w:rsidRDefault="00C55A52" w:rsidP="00C55A52">
            <w:pPr>
              <w:ind w:left="360"/>
              <w:jc w:val="both"/>
              <w:rPr>
                <w:rFonts w:ascii="Arial" w:hAnsi="Arial" w:cs="Arial"/>
                <w:color w:val="000000" w:themeColor="text1"/>
                <w:lang w:val="es-CO"/>
              </w:rPr>
            </w:pPr>
            <w:r w:rsidRPr="268D0962">
              <w:rPr>
                <w:rFonts w:ascii="Arial" w:hAnsi="Arial" w:cs="Arial"/>
                <w:color w:val="000000" w:themeColor="text1"/>
                <w:lang w:val="es-CO"/>
              </w:rPr>
              <w:t xml:space="preserve">El artículo 29 de la Ley 1931 de 2018 definió el cupo transable de emisión de GEI como un derecho negociable que autoriza a su titular para emitir una tonelada de dióxido de carbono (CO2) u otro GEI por una cantidad equivalente a una tonelada de CO2, que se redime cuando se utiliza para respaldar la emisión de una tonelada de CO2 o su equivalente, y que una vez redimido, no podrá ser utilizado nuevamente. El artículo también indicó que estos cupos son autónomos para respaldar las emisiones asociadas a la actividad de su titular, no serán revocables a sus titulares, salvo por orden judicial, y son independientes de sus titulares anteriores. </w:t>
            </w:r>
          </w:p>
          <w:p w14:paraId="5906AF12" w14:textId="77777777" w:rsidR="00C55A52" w:rsidRPr="00364460" w:rsidRDefault="00C55A52" w:rsidP="00C55A52">
            <w:pPr>
              <w:ind w:left="360"/>
              <w:jc w:val="both"/>
              <w:rPr>
                <w:rFonts w:ascii="Arial" w:hAnsi="Arial" w:cs="Arial"/>
                <w:color w:val="000000" w:themeColor="text1"/>
                <w:lang w:val="es-CO"/>
              </w:rPr>
            </w:pPr>
          </w:p>
          <w:p w14:paraId="70772991" w14:textId="77777777" w:rsidR="00C55A52" w:rsidRPr="00364460" w:rsidRDefault="00C55A52" w:rsidP="00C55A52">
            <w:pPr>
              <w:ind w:left="360"/>
              <w:jc w:val="both"/>
              <w:rPr>
                <w:rFonts w:ascii="Arial" w:hAnsi="Arial" w:cs="Arial"/>
                <w:color w:val="000000" w:themeColor="text1"/>
                <w:lang w:val="es-CO"/>
              </w:rPr>
            </w:pPr>
            <w:r w:rsidRPr="00364460">
              <w:rPr>
                <w:rFonts w:ascii="Arial" w:hAnsi="Arial" w:cs="Arial"/>
                <w:color w:val="000000" w:themeColor="text1"/>
                <w:lang w:val="es-CO"/>
              </w:rPr>
              <w:t>A su vez, se definió que el Ministerio de Ambiente y Desarrollo Sostenible establecerá anualmente un número de cupos compatible con las metas nacionales de reducción de emisiones de GEI y determinará, las condiciones de adquisición de los cupos transables de emisión de GEI a través de una subasta inicial anual. Así mismo, este artículo establece que el Ministerio de Ambiente y Desarrollo Sostenible, mediante normas de carácter general, regulará qué tipo de agentes deberán respaldar, a través de cupos de emisión, las emisiones de GEI asociadas con su actividad.</w:t>
            </w:r>
          </w:p>
          <w:p w14:paraId="26828C53" w14:textId="77777777" w:rsidR="00C55A52" w:rsidRPr="00364460" w:rsidRDefault="00C55A52" w:rsidP="00C55A52">
            <w:pPr>
              <w:ind w:left="360"/>
              <w:jc w:val="both"/>
              <w:rPr>
                <w:rFonts w:ascii="Arial" w:hAnsi="Arial" w:cs="Arial"/>
                <w:color w:val="000000" w:themeColor="text1"/>
                <w:lang w:val="es-CO"/>
              </w:rPr>
            </w:pPr>
          </w:p>
          <w:p w14:paraId="794E0E50" w14:textId="74B7B34D" w:rsidR="00C55A52" w:rsidRPr="00364460" w:rsidRDefault="00C55A52" w:rsidP="00C55A52">
            <w:pPr>
              <w:ind w:left="360"/>
              <w:jc w:val="both"/>
              <w:rPr>
                <w:rFonts w:ascii="Arial" w:hAnsi="Arial" w:cs="Arial"/>
                <w:color w:val="000000" w:themeColor="text1"/>
                <w:lang w:val="es-CO"/>
              </w:rPr>
            </w:pPr>
            <w:r w:rsidRPr="00364460">
              <w:rPr>
                <w:rFonts w:ascii="Arial" w:hAnsi="Arial" w:cs="Arial"/>
                <w:color w:val="000000" w:themeColor="text1"/>
                <w:lang w:val="es-CO"/>
              </w:rPr>
              <w:t xml:space="preserve">Por otra parte, en el marco de la CMNUCC, Colombia tiene la obligación de presentar un inventario nacional de GEI de manera periódica. En este se muestra el comportamiento de los gases en diferentes actividades económicas del país aportando información a los tomadores de decisión, para definir las orientaciones tendientes a la mitigación de los GEI. En este contexto, el PNCTE tiene en cuenta los resultados del inventario nacional de GEI para entre otros, definir </w:t>
            </w:r>
            <w:r w:rsidR="00280DD5">
              <w:rPr>
                <w:rFonts w:ascii="Arial" w:hAnsi="Arial" w:cs="Arial"/>
                <w:color w:val="000000" w:themeColor="text1"/>
                <w:lang w:val="es-CO"/>
              </w:rPr>
              <w:t>el precio de los cupos</w:t>
            </w:r>
            <w:r w:rsidRPr="00364460">
              <w:rPr>
                <w:rFonts w:ascii="Arial" w:hAnsi="Arial" w:cs="Arial"/>
                <w:color w:val="000000" w:themeColor="text1"/>
                <w:lang w:val="es-CO"/>
              </w:rPr>
              <w:t xml:space="preserve"> y los sectores o actividades económicas que deben participar por sus significativos aportes en la generación de GEI.</w:t>
            </w:r>
          </w:p>
          <w:p w14:paraId="4287FBD0" w14:textId="77777777" w:rsidR="00C55A52" w:rsidRPr="00364460" w:rsidRDefault="00C55A52" w:rsidP="00C55A52">
            <w:pPr>
              <w:ind w:left="360"/>
              <w:jc w:val="both"/>
              <w:rPr>
                <w:rFonts w:ascii="Arial" w:hAnsi="Arial" w:cs="Arial"/>
                <w:color w:val="000000" w:themeColor="text1"/>
                <w:lang w:val="es-CO"/>
              </w:rPr>
            </w:pPr>
          </w:p>
          <w:p w14:paraId="75D43200" w14:textId="77777777" w:rsidR="00C55A52" w:rsidRPr="00364460" w:rsidRDefault="00C55A52" w:rsidP="00C55A52">
            <w:pPr>
              <w:ind w:left="360"/>
              <w:jc w:val="both"/>
              <w:rPr>
                <w:rFonts w:ascii="Arial" w:hAnsi="Arial" w:cs="Arial"/>
                <w:color w:val="000000" w:themeColor="text1"/>
                <w:lang w:val="es-CO"/>
              </w:rPr>
            </w:pPr>
            <w:r w:rsidRPr="00364460">
              <w:rPr>
                <w:rFonts w:ascii="Arial" w:hAnsi="Arial" w:cs="Arial"/>
                <w:color w:val="000000" w:themeColor="text1"/>
                <w:lang w:val="es-CO"/>
              </w:rPr>
              <w:t xml:space="preserve">La mayoría de los instrumentos de definición de precios del carbono en todo el mundo se han centrado en las emisiones de los procesos industriales y de energía, ya que las emisiones de la agricultura, los bosques, y el uso de la tierra (AFoLU) son difíciles de medir y monitorear (Vivid Economics, 2020). </w:t>
            </w:r>
          </w:p>
          <w:p w14:paraId="688F293A" w14:textId="77777777" w:rsidR="00C55A52" w:rsidRPr="00364460" w:rsidRDefault="00C55A52" w:rsidP="00C55A52">
            <w:pPr>
              <w:ind w:left="360"/>
              <w:jc w:val="both"/>
              <w:rPr>
                <w:rFonts w:ascii="Arial" w:hAnsi="Arial" w:cs="Arial"/>
                <w:color w:val="000000" w:themeColor="text1"/>
                <w:lang w:val="es-CO"/>
              </w:rPr>
            </w:pPr>
          </w:p>
          <w:p w14:paraId="572D8064" w14:textId="77777777" w:rsidR="00C55A52" w:rsidRPr="00364460" w:rsidRDefault="00C55A52" w:rsidP="00C55A52">
            <w:pPr>
              <w:ind w:left="360"/>
              <w:jc w:val="both"/>
              <w:rPr>
                <w:rFonts w:ascii="Arial" w:hAnsi="Arial" w:cs="Arial"/>
                <w:color w:val="000000" w:themeColor="text1"/>
                <w:lang w:val="es-CO"/>
              </w:rPr>
            </w:pPr>
            <w:r w:rsidRPr="00364460">
              <w:rPr>
                <w:rFonts w:ascii="Arial" w:hAnsi="Arial" w:cs="Arial"/>
                <w:color w:val="000000" w:themeColor="text1"/>
                <w:lang w:val="es-CO"/>
              </w:rPr>
              <w:t>En Colombia, el sector de energía, procesos industriales, y residuos sólidos representa casi la mitad de las emisiones. El Inventario Nacional de GEI, para el año 2018 señala un total de 302.974 Gg de CO2 eq de GEI directos, de los cuales: el 70,2% corresponde a CO2 y el 24,3% a CH, el 4,4% a N2O, el 1,1% a HFC – PFC y el 0,1% a SF6.</w:t>
            </w:r>
            <w:sdt>
              <w:sdtPr>
                <w:rPr>
                  <w:rFonts w:ascii="Arial" w:hAnsi="Arial" w:cs="Arial"/>
                  <w:color w:val="000000" w:themeColor="text1"/>
                  <w:lang w:val="es-CO"/>
                </w:rPr>
                <w:id w:val="-256596530"/>
                <w:citation/>
              </w:sdtPr>
              <w:sdtContent>
                <w:r w:rsidRPr="00364460">
                  <w:rPr>
                    <w:rFonts w:ascii="Arial" w:hAnsi="Arial" w:cs="Arial"/>
                    <w:color w:val="000000" w:themeColor="text1"/>
                    <w:lang w:val="es-CO"/>
                  </w:rPr>
                  <w:fldChar w:fldCharType="begin"/>
                </w:r>
                <w:r w:rsidRPr="00364460">
                  <w:rPr>
                    <w:rFonts w:ascii="Arial" w:hAnsi="Arial" w:cs="Arial"/>
                    <w:color w:val="000000" w:themeColor="text1"/>
                    <w:lang w:val="es-CO"/>
                  </w:rPr>
                  <w:instrText xml:space="preserve"> CITATION IDE21 \l 9226 </w:instrText>
                </w:r>
                <w:r w:rsidRPr="00364460">
                  <w:rPr>
                    <w:rFonts w:ascii="Arial" w:hAnsi="Arial" w:cs="Arial"/>
                    <w:color w:val="000000" w:themeColor="text1"/>
                    <w:lang w:val="es-CO"/>
                  </w:rPr>
                  <w:fldChar w:fldCharType="separate"/>
                </w:r>
                <w:r w:rsidRPr="00364460">
                  <w:rPr>
                    <w:rFonts w:ascii="Arial" w:hAnsi="Arial" w:cs="Arial"/>
                    <w:color w:val="000000" w:themeColor="text1"/>
                    <w:lang w:val="es-CO"/>
                  </w:rPr>
                  <w:t xml:space="preserve"> (IDEAM, Fundacion Natura, PNUD, MADS, DNP, Cancilleria, FMAM, 2021)</w:t>
                </w:r>
                <w:r w:rsidRPr="00364460">
                  <w:rPr>
                    <w:rFonts w:ascii="Arial" w:hAnsi="Arial" w:cs="Arial"/>
                    <w:color w:val="000000" w:themeColor="text1"/>
                    <w:lang w:val="es-CO"/>
                  </w:rPr>
                  <w:fldChar w:fldCharType="end"/>
                </w:r>
              </w:sdtContent>
            </w:sdt>
          </w:p>
          <w:p w14:paraId="07A372DE" w14:textId="77777777" w:rsidR="00C55A52" w:rsidRPr="00364460" w:rsidRDefault="00C55A52" w:rsidP="00C55A52">
            <w:pPr>
              <w:ind w:left="360"/>
              <w:jc w:val="both"/>
              <w:rPr>
                <w:rFonts w:ascii="Arial" w:hAnsi="Arial" w:cs="Arial"/>
                <w:color w:val="000000" w:themeColor="text1"/>
                <w:lang w:val="es-CO"/>
              </w:rPr>
            </w:pPr>
          </w:p>
          <w:p w14:paraId="247A6FC3" w14:textId="77777777" w:rsidR="00C55A52" w:rsidRPr="00364460" w:rsidRDefault="00C55A52" w:rsidP="00C55A52">
            <w:pPr>
              <w:ind w:left="360"/>
              <w:jc w:val="both"/>
              <w:rPr>
                <w:rFonts w:ascii="Arial" w:hAnsi="Arial" w:cs="Arial"/>
                <w:color w:val="000000" w:themeColor="text1"/>
                <w:lang w:val="es-CO"/>
              </w:rPr>
            </w:pPr>
            <w:r w:rsidRPr="00364460">
              <w:rPr>
                <w:rFonts w:ascii="Arial" w:hAnsi="Arial" w:cs="Arial"/>
                <w:color w:val="000000" w:themeColor="text1"/>
                <w:lang w:val="es-CO"/>
              </w:rPr>
              <w:t>En el módulo “Energía” las emisiones por la quema de combustibles fósiles en el sector transporte son las que más aporte representan (12% del total nacional y 41% del total del módulo). Dentro de esta subcategoría el 78% de las emisiones provienen del transporte terrestre (29.602 Gg de CO2 eq), el 11% de aviación civil (4.107 Gg de CO2 eq por aviación civil) y el 10% de otro tipo de transporte (3.783 Gg de CO2 eq). El 26% de las emisiones del módulo (24.532 Gg de CO2) corresponden a las estimadas en la subcategoría 1A1 Industrias de la energía, que ocurren principalmente por la quema de combustibles fósiles en las actividades de producción de electricidad (8.341 Gg de CO2 eq).</w:t>
            </w:r>
          </w:p>
          <w:p w14:paraId="081E5FC3" w14:textId="113231D9" w:rsidR="00C55A52" w:rsidRPr="00364460" w:rsidRDefault="00C55A52" w:rsidP="00C55A52">
            <w:pPr>
              <w:ind w:left="360"/>
              <w:jc w:val="both"/>
              <w:rPr>
                <w:rFonts w:ascii="Arial" w:hAnsi="Arial" w:cs="Arial"/>
                <w:color w:val="000000" w:themeColor="text1"/>
                <w:lang w:val="es-CO"/>
              </w:rPr>
            </w:pPr>
          </w:p>
          <w:p w14:paraId="20CB73F2" w14:textId="77777777" w:rsidR="00C55A52" w:rsidRPr="00364460" w:rsidRDefault="00C55A52" w:rsidP="00C55A52">
            <w:pPr>
              <w:ind w:left="360"/>
              <w:jc w:val="both"/>
              <w:rPr>
                <w:rFonts w:ascii="Arial" w:hAnsi="Arial" w:cs="Arial"/>
                <w:color w:val="000000" w:themeColor="text1"/>
                <w:lang w:val="es-CO"/>
              </w:rPr>
            </w:pPr>
            <w:r w:rsidRPr="00364460">
              <w:rPr>
                <w:rFonts w:ascii="Arial" w:hAnsi="Arial" w:cs="Arial"/>
                <w:color w:val="000000" w:themeColor="text1"/>
                <w:lang w:val="es-CO"/>
              </w:rPr>
              <w:t>Así mismo, el módulo de energía, que presenta una participación promedio histórica del 28,4% ha aumentado gradualmente su participación, pasando del 22% en 1990 al 31% en 2018, alcanzando su máxima participación (37%) en el año 2015. Las emisiones del módulo energía aumentaron a una tasa anual compuesta del 2,1%. La participación promedio histórica de las emisiones de los módulos de IPPU (Procesos Industriales y Uso de Productos) y residuos también se ha incrementado a lo largo del tiempo, aunque en menor proporción (en 1990: 3% IPPU y 4% residuos; y en 2018: 3,5% IPPU y 6,8% residuos). Las emisiones de los módulos IPPU (Procesos Industriales y Uso de Productos) y Residuos presentaron la mayor tasa de crecimiento anual compuesta (3% y 4% respectivamente).</w:t>
            </w:r>
          </w:p>
          <w:p w14:paraId="382BC895" w14:textId="77777777" w:rsidR="00C55A52" w:rsidRPr="00364460" w:rsidRDefault="00C55A52" w:rsidP="00C55A52">
            <w:pPr>
              <w:ind w:left="360"/>
              <w:jc w:val="both"/>
              <w:rPr>
                <w:rFonts w:ascii="Arial" w:hAnsi="Arial" w:cs="Arial"/>
                <w:color w:val="000000" w:themeColor="text1"/>
                <w:lang w:val="es-CO"/>
              </w:rPr>
            </w:pPr>
          </w:p>
          <w:p w14:paraId="02BAC26A" w14:textId="77777777" w:rsidR="00C55A52" w:rsidRPr="00364460" w:rsidRDefault="00C55A52" w:rsidP="00C55A52">
            <w:pPr>
              <w:ind w:left="360"/>
              <w:jc w:val="both"/>
              <w:rPr>
                <w:rFonts w:ascii="Arial" w:hAnsi="Arial" w:cs="Arial"/>
                <w:color w:val="000000" w:themeColor="text1"/>
                <w:lang w:val="es-CO"/>
              </w:rPr>
            </w:pPr>
            <w:r w:rsidRPr="00364460">
              <w:rPr>
                <w:rFonts w:ascii="Arial" w:hAnsi="Arial" w:cs="Arial"/>
                <w:color w:val="000000" w:themeColor="text1"/>
                <w:lang w:val="es-CO"/>
              </w:rPr>
              <w:t>En el módulo “Residuos” se cuantificaron 20.474 Gg de CO2 eq (7% del total de las emisiones), donde el 52% están relacionadas con la disposición final de residuos en sitios gestionados y no categorizados; el 3% en la categoría 4C, por la incineración y quema abierta de residuos.</w:t>
            </w:r>
          </w:p>
          <w:p w14:paraId="51C11E85" w14:textId="77777777" w:rsidR="00C55A52" w:rsidRPr="00364460" w:rsidRDefault="00C55A52" w:rsidP="00C55A52">
            <w:pPr>
              <w:ind w:left="360"/>
              <w:jc w:val="both"/>
              <w:rPr>
                <w:rFonts w:ascii="Arial" w:hAnsi="Arial" w:cs="Arial"/>
                <w:color w:val="000000" w:themeColor="text1"/>
                <w:lang w:val="es-CO"/>
              </w:rPr>
            </w:pPr>
          </w:p>
          <w:p w14:paraId="78BCAF21" w14:textId="0F99EE74" w:rsidR="00C55A52" w:rsidRPr="00364460" w:rsidRDefault="00C55A52" w:rsidP="00C55A52">
            <w:pPr>
              <w:ind w:left="360"/>
              <w:jc w:val="both"/>
              <w:rPr>
                <w:rFonts w:ascii="Arial" w:hAnsi="Arial" w:cs="Arial"/>
                <w:color w:val="000000" w:themeColor="text1"/>
                <w:lang w:val="es-CO"/>
              </w:rPr>
            </w:pPr>
            <w:r w:rsidRPr="00364460">
              <w:rPr>
                <w:rFonts w:ascii="Arial" w:hAnsi="Arial" w:cs="Arial"/>
                <w:color w:val="000000" w:themeColor="text1"/>
                <w:lang w:val="es-CO"/>
              </w:rPr>
              <w:t>La información descrita,</w:t>
            </w:r>
            <w:r w:rsidR="00280DD5">
              <w:rPr>
                <w:rFonts w:ascii="Arial" w:hAnsi="Arial" w:cs="Arial"/>
                <w:color w:val="000000" w:themeColor="text1"/>
                <w:lang w:val="es-CO"/>
              </w:rPr>
              <w:t xml:space="preserve"> servirá de base para la determinación de los criterios a través de los cuales el Ministerio de Ambiente y Desarrollo Sostenible, </w:t>
            </w:r>
            <w:r w:rsidR="00280DD5" w:rsidRPr="00364460">
              <w:rPr>
                <w:rFonts w:ascii="Arial" w:hAnsi="Arial" w:cs="Arial"/>
                <w:color w:val="000000" w:themeColor="text1"/>
                <w:lang w:val="es-CO"/>
              </w:rPr>
              <w:t>identifica</w:t>
            </w:r>
            <w:r w:rsidR="00280DD5">
              <w:rPr>
                <w:rFonts w:ascii="Arial" w:hAnsi="Arial" w:cs="Arial"/>
                <w:color w:val="000000" w:themeColor="text1"/>
                <w:lang w:val="es-CO"/>
              </w:rPr>
              <w:t xml:space="preserve">rá de manera </w:t>
            </w:r>
            <w:r w:rsidR="00280DD5" w:rsidRPr="00364460">
              <w:rPr>
                <w:rFonts w:ascii="Arial" w:hAnsi="Arial" w:cs="Arial"/>
                <w:color w:val="000000" w:themeColor="text1"/>
                <w:lang w:val="es-CO"/>
              </w:rPr>
              <w:t>progresiva los agentes regulados con obligación de respaldo de las emisiones de GEI</w:t>
            </w:r>
            <w:r w:rsidR="00280DD5">
              <w:rPr>
                <w:rFonts w:ascii="Arial" w:hAnsi="Arial" w:cs="Arial"/>
                <w:color w:val="000000" w:themeColor="text1"/>
                <w:lang w:val="es-CO"/>
              </w:rPr>
              <w:t>.</w:t>
            </w:r>
          </w:p>
          <w:p w14:paraId="79977B86" w14:textId="77777777" w:rsidR="00C55A52" w:rsidRPr="00364460" w:rsidRDefault="00C55A52" w:rsidP="00C55A52">
            <w:pPr>
              <w:ind w:left="360"/>
              <w:jc w:val="both"/>
              <w:rPr>
                <w:rFonts w:ascii="Arial" w:hAnsi="Arial" w:cs="Arial"/>
                <w:color w:val="000000" w:themeColor="text1"/>
                <w:lang w:val="es-CO"/>
              </w:rPr>
            </w:pPr>
          </w:p>
          <w:p w14:paraId="436AAB4E" w14:textId="77777777" w:rsidR="00C55A52" w:rsidRPr="00364460" w:rsidRDefault="00C55A52" w:rsidP="00C55A52">
            <w:pPr>
              <w:pStyle w:val="Prrafodelista"/>
              <w:numPr>
                <w:ilvl w:val="1"/>
                <w:numId w:val="15"/>
              </w:numPr>
              <w:jc w:val="both"/>
              <w:rPr>
                <w:rFonts w:ascii="Arial" w:hAnsi="Arial" w:cs="Arial"/>
                <w:b/>
                <w:bCs/>
                <w:color w:val="000000" w:themeColor="text1"/>
                <w:lang w:val="es-CO"/>
              </w:rPr>
            </w:pPr>
            <w:r w:rsidRPr="00364460">
              <w:rPr>
                <w:rFonts w:ascii="Arial" w:hAnsi="Arial" w:cs="Arial"/>
                <w:b/>
                <w:bCs/>
                <w:color w:val="000000" w:themeColor="text1"/>
                <w:lang w:val="es-CO"/>
              </w:rPr>
              <w:t>Los Instrumentos Económicos y los Mecanismos Financieros como medios de implementación para alcanzar el cumplimiento de la NDC.</w:t>
            </w:r>
          </w:p>
          <w:p w14:paraId="6E3AB144" w14:textId="77777777" w:rsidR="00C55A52" w:rsidRPr="00364460" w:rsidRDefault="00C55A52" w:rsidP="00C55A52">
            <w:pPr>
              <w:ind w:left="360"/>
              <w:jc w:val="both"/>
              <w:rPr>
                <w:rFonts w:ascii="Arial" w:hAnsi="Arial" w:cs="Arial"/>
                <w:color w:val="000000" w:themeColor="text1"/>
                <w:lang w:val="es-CO"/>
              </w:rPr>
            </w:pPr>
          </w:p>
          <w:p w14:paraId="5CAF670D" w14:textId="77777777" w:rsidR="00C55A52" w:rsidRPr="00364460" w:rsidRDefault="00C55A52" w:rsidP="00C55A52">
            <w:pPr>
              <w:ind w:left="360"/>
              <w:jc w:val="both"/>
              <w:rPr>
                <w:rFonts w:ascii="Arial" w:hAnsi="Arial" w:cs="Arial"/>
                <w:color w:val="000000" w:themeColor="text1"/>
                <w:lang w:val="es-CO"/>
              </w:rPr>
            </w:pPr>
            <w:r w:rsidRPr="00364460">
              <w:rPr>
                <w:rFonts w:ascii="Arial" w:hAnsi="Arial" w:cs="Arial"/>
                <w:color w:val="000000" w:themeColor="text1"/>
                <w:lang w:val="es-CO"/>
              </w:rPr>
              <w:t>En diciembre de 2020 se actualizó el compromiso nacional de reducción de emisiones y se sometió ante la Convención Marco de las Naciones Unidas sobre el Cambio Climático -CMNUCC la “Actualización de la Contribución Determinada a Nivel Nacional de Colombia -NDC” estableciendo que el país se compromete a un aumento en la ambición de la meta de reducción de emisiones, con el objeto de alcanzar el 51% para el año 2030, de acuerdo con el escenario de referencia a 2030, para lo cual deben fortalecerse los diferentes instrumentos de gestión, incluidos los económicos y financieros. Esta “Actualización de la Contribución Determinada a Nivel Nacional de Colombia -NDC”, incluye el ámbito de Instrumentos Económicos y Mecanismos Financieros dentro del componente de Medios de Implementación, y dentro del cual se ha establecido el compromiso de implementar el Programa Nacional de Cupos Transables de Emisión (PNCTE).</w:t>
            </w:r>
          </w:p>
          <w:p w14:paraId="5011468C" w14:textId="77777777" w:rsidR="00C55A52" w:rsidRPr="00364460" w:rsidRDefault="00C55A52" w:rsidP="00C55A52">
            <w:pPr>
              <w:ind w:left="360"/>
              <w:jc w:val="both"/>
              <w:rPr>
                <w:rFonts w:ascii="Arial" w:hAnsi="Arial" w:cs="Arial"/>
                <w:color w:val="000000" w:themeColor="text1"/>
                <w:lang w:val="es-CO"/>
              </w:rPr>
            </w:pPr>
          </w:p>
          <w:p w14:paraId="41CC471F" w14:textId="1F5D91C3" w:rsidR="00C55A52" w:rsidRPr="00364460" w:rsidRDefault="00C55A52" w:rsidP="00C55A52">
            <w:pPr>
              <w:ind w:left="360"/>
              <w:jc w:val="both"/>
              <w:rPr>
                <w:rFonts w:ascii="Arial" w:hAnsi="Arial" w:cs="Arial"/>
                <w:color w:val="000000" w:themeColor="text1"/>
                <w:lang w:val="es-CO"/>
              </w:rPr>
            </w:pPr>
            <w:bookmarkStart w:id="0" w:name="_Int_JvFyTfb2"/>
            <w:r w:rsidRPr="00364460">
              <w:rPr>
                <w:rFonts w:ascii="Arial" w:hAnsi="Arial" w:cs="Arial"/>
                <w:color w:val="000000" w:themeColor="text1"/>
                <w:lang w:val="es-CO"/>
              </w:rPr>
              <w:t>Los Medios de Implementación buscan establecer las condiciones que permitan la creación de un entorno favorable para llevar a cabo las acciones requeridas para cumplir las metas establecidas en la NDC y el aumento progresivo de la ambición</w:t>
            </w:r>
            <w:bookmarkEnd w:id="0"/>
            <w:r w:rsidRPr="00364460">
              <w:rPr>
                <w:rFonts w:ascii="Arial" w:hAnsi="Arial" w:cs="Arial"/>
                <w:color w:val="000000" w:themeColor="text1"/>
                <w:lang w:val="es-CO"/>
              </w:rPr>
              <w:t xml:space="preserve">. La gestión de medios de implementación en Colombia se da a través </w:t>
            </w:r>
            <w:r w:rsidRPr="00364460">
              <w:rPr>
                <w:rFonts w:ascii="Arial" w:hAnsi="Arial" w:cs="Arial"/>
                <w:color w:val="000000" w:themeColor="text1"/>
                <w:lang w:val="es-CO"/>
              </w:rPr>
              <w:lastRenderedPageBreak/>
              <w:t>de cinco ámbitos que son i) Planificación; ii) Educación</w:t>
            </w:r>
            <w:r w:rsidR="00280DD5">
              <w:rPr>
                <w:rFonts w:ascii="Arial" w:hAnsi="Arial" w:cs="Arial"/>
                <w:color w:val="000000" w:themeColor="text1"/>
                <w:lang w:val="es-CO"/>
              </w:rPr>
              <w:t>,</w:t>
            </w:r>
            <w:r w:rsidRPr="00364460">
              <w:rPr>
                <w:rFonts w:ascii="Arial" w:hAnsi="Arial" w:cs="Arial"/>
                <w:color w:val="000000" w:themeColor="text1"/>
                <w:lang w:val="es-CO"/>
              </w:rPr>
              <w:t xml:space="preserve"> Formación y Sensibilización, iii) Información, Ciencia, tecnología e Innovación; iv) Financiamiento e Instrumentos Económicos; y v) Construcción y Fortalecimiento de Capacidades. </w:t>
            </w:r>
          </w:p>
          <w:p w14:paraId="54D13711" w14:textId="77777777" w:rsidR="00C55A52" w:rsidRPr="00364460" w:rsidRDefault="00C55A52" w:rsidP="00C55A52">
            <w:pPr>
              <w:ind w:left="360"/>
              <w:jc w:val="both"/>
              <w:rPr>
                <w:rFonts w:ascii="Arial" w:hAnsi="Arial" w:cs="Arial"/>
                <w:color w:val="000000" w:themeColor="text1"/>
                <w:lang w:val="es-CO"/>
              </w:rPr>
            </w:pPr>
          </w:p>
          <w:p w14:paraId="793A79F6" w14:textId="77777777" w:rsidR="00C55A52" w:rsidRPr="00364460" w:rsidRDefault="00C55A52" w:rsidP="00C55A52">
            <w:pPr>
              <w:ind w:left="360"/>
              <w:jc w:val="both"/>
              <w:rPr>
                <w:rFonts w:ascii="Arial" w:hAnsi="Arial" w:cs="Arial"/>
                <w:color w:val="000000" w:themeColor="text1"/>
                <w:lang w:val="es-CO"/>
              </w:rPr>
            </w:pPr>
            <w:r w:rsidRPr="00364460">
              <w:rPr>
                <w:rFonts w:ascii="Arial" w:hAnsi="Arial" w:cs="Arial"/>
                <w:color w:val="000000" w:themeColor="text1"/>
                <w:lang w:val="es-CO"/>
              </w:rPr>
              <w:t xml:space="preserve">El ámbito de financiamiento e instrumentos económicos, como medio de implementación de la NDC, busca identificar las necesidades en materia de financiación para cumplir las metas y medidas de dicha contribución nacional, e integra las fuentes de financiamiento, los esquemas financieros, la estructuración de proyectos, el costeo y la sostenibilidad de la implementación. Así mismo, integra las señales regulatorias para integrar las externalidades generadas por la emisión de Gases de Efecto Invernadero-GEI-, en los procesos de consumo y producción. </w:t>
            </w:r>
          </w:p>
          <w:p w14:paraId="5365DD0F" w14:textId="77777777" w:rsidR="00C55A52" w:rsidRPr="00364460" w:rsidRDefault="00C55A52" w:rsidP="00C55A52">
            <w:pPr>
              <w:ind w:left="360"/>
              <w:jc w:val="both"/>
              <w:rPr>
                <w:rFonts w:ascii="Arial" w:hAnsi="Arial" w:cs="Arial"/>
                <w:color w:val="000000" w:themeColor="text1"/>
                <w:lang w:val="es-CO"/>
              </w:rPr>
            </w:pPr>
          </w:p>
          <w:p w14:paraId="05DE6AAF" w14:textId="77777777" w:rsidR="00C55A52" w:rsidRPr="00364460" w:rsidRDefault="00C55A52" w:rsidP="00C55A52">
            <w:pPr>
              <w:ind w:left="360"/>
              <w:jc w:val="both"/>
              <w:rPr>
                <w:rFonts w:ascii="Arial" w:hAnsi="Arial" w:cs="Arial"/>
                <w:color w:val="000000" w:themeColor="text1"/>
                <w:lang w:val="es-CO"/>
              </w:rPr>
            </w:pPr>
            <w:r w:rsidRPr="00364460">
              <w:rPr>
                <w:rFonts w:ascii="Arial" w:hAnsi="Arial" w:cs="Arial"/>
                <w:color w:val="000000" w:themeColor="text1"/>
                <w:lang w:val="es-CO"/>
              </w:rPr>
              <w:t>Como parte fundamental de los instrumentos económicos que modifican los patrones de consumo y producción, para generar cambios comportamentales, se encuentra en la NDC la meta de tener el 100% del Programa Nacional de Cupos Transables de Emisión (PNCTE) en implementación en 2030. Las bases para el desarrollo de este instrumento fueron establecidas en los artículos 29 al 32 de la ley 1931 de 2018 y en el artículo 7 de la Ley 2169 de 2021.</w:t>
            </w:r>
          </w:p>
          <w:p w14:paraId="40AF7412" w14:textId="77777777" w:rsidR="00C55A52" w:rsidRPr="00364460" w:rsidRDefault="00C55A52" w:rsidP="00C55A52">
            <w:pPr>
              <w:ind w:left="360"/>
              <w:jc w:val="both"/>
              <w:rPr>
                <w:rFonts w:ascii="Arial" w:hAnsi="Arial" w:cs="Arial"/>
                <w:color w:val="000000" w:themeColor="text1"/>
                <w:lang w:val="es-CO"/>
              </w:rPr>
            </w:pPr>
          </w:p>
          <w:p w14:paraId="2604AEBB" w14:textId="77777777" w:rsidR="00C55A52" w:rsidRPr="00364460" w:rsidRDefault="00C55A52" w:rsidP="00C55A52">
            <w:pPr>
              <w:pStyle w:val="Prrafodelista"/>
              <w:numPr>
                <w:ilvl w:val="1"/>
                <w:numId w:val="15"/>
              </w:numPr>
              <w:jc w:val="both"/>
              <w:rPr>
                <w:rFonts w:ascii="Arial" w:hAnsi="Arial" w:cs="Arial"/>
                <w:b/>
                <w:bCs/>
                <w:color w:val="000000" w:themeColor="text1"/>
                <w:lang w:val="es-CO"/>
              </w:rPr>
            </w:pPr>
            <w:r w:rsidRPr="00364460">
              <w:rPr>
                <w:rFonts w:ascii="Arial" w:hAnsi="Arial" w:cs="Arial"/>
                <w:b/>
                <w:bCs/>
                <w:color w:val="000000" w:themeColor="text1"/>
                <w:lang w:val="es-CO"/>
              </w:rPr>
              <w:t>Razones de oportunidad y conveniencia que justifican su expedición</w:t>
            </w:r>
          </w:p>
          <w:p w14:paraId="1CB00DC2" w14:textId="77777777" w:rsidR="00C55A52" w:rsidRPr="00364460" w:rsidRDefault="00C55A52" w:rsidP="00C55A52">
            <w:pPr>
              <w:ind w:left="360"/>
              <w:jc w:val="both"/>
              <w:rPr>
                <w:rFonts w:ascii="Arial" w:hAnsi="Arial" w:cs="Arial"/>
                <w:color w:val="000000" w:themeColor="text1"/>
                <w:lang w:val="es-CO"/>
              </w:rPr>
            </w:pPr>
          </w:p>
          <w:p w14:paraId="290C8C71" w14:textId="77777777" w:rsidR="00C55A52" w:rsidRPr="00364460" w:rsidRDefault="00C55A52" w:rsidP="00C55A52">
            <w:pPr>
              <w:ind w:left="360"/>
              <w:jc w:val="both"/>
              <w:rPr>
                <w:rFonts w:ascii="Arial" w:hAnsi="Arial" w:cs="Arial"/>
                <w:color w:val="000000" w:themeColor="text1"/>
                <w:lang w:val="es-CO"/>
              </w:rPr>
            </w:pPr>
            <w:r w:rsidRPr="00364460">
              <w:rPr>
                <w:rFonts w:ascii="Arial" w:hAnsi="Arial" w:cs="Arial"/>
                <w:color w:val="000000" w:themeColor="text1"/>
                <w:lang w:val="es-CO"/>
              </w:rPr>
              <w:t xml:space="preserve">Con base en las consideraciones antes expuestas, se evidencia la necesidad de expedir la reglamentación del PNCTE creado por la Ley 1931 de 2018, como un instrumento económico para la reducción de las emisiones de GEI y medio de implementación y cumplimiento de los compromisos asumidos por Colombia. Este programa cuenta con los estudios técnicos de soporte que dan las bases para la regulación propuesta, lo cual y con la competencia legal otorgada al Ministerio de Ambiente y Desarrollo Sostenible para expedir el presente decreto. </w:t>
            </w:r>
          </w:p>
          <w:p w14:paraId="61749108" w14:textId="77777777" w:rsidR="00C55A52" w:rsidRPr="00364460" w:rsidRDefault="00C55A52" w:rsidP="00C55A52">
            <w:pPr>
              <w:ind w:left="360"/>
              <w:jc w:val="both"/>
              <w:rPr>
                <w:rFonts w:ascii="Arial" w:hAnsi="Arial" w:cs="Arial"/>
                <w:color w:val="000000" w:themeColor="text1"/>
                <w:lang w:val="es-CO"/>
              </w:rPr>
            </w:pPr>
          </w:p>
          <w:p w14:paraId="4FECD2C5" w14:textId="77777777" w:rsidR="00C55A52" w:rsidRPr="00364460" w:rsidRDefault="00C55A52" w:rsidP="00C55A52">
            <w:pPr>
              <w:ind w:left="360"/>
              <w:jc w:val="both"/>
              <w:rPr>
                <w:rFonts w:ascii="Arial" w:hAnsi="Arial" w:cs="Arial"/>
                <w:color w:val="000000" w:themeColor="text1"/>
                <w:lang w:val="es-CO"/>
              </w:rPr>
            </w:pPr>
            <w:r w:rsidRPr="00364460">
              <w:rPr>
                <w:rFonts w:ascii="Arial" w:hAnsi="Arial" w:cs="Arial"/>
                <w:color w:val="000000" w:themeColor="text1"/>
                <w:lang w:val="es-CO"/>
              </w:rPr>
              <w:t>Además, el mandato judicial proferido por el Consejo de Estado, Sala de lo Contencioso Administrativo, Sección Quinta, con radicación No. 25000-23-41-000-2022-01551-01 de veinte (20) de abril de dos mil veintitrés (2023), ya descrito, le da un carácter de urgencia a la expedición de esta propuesta normativa, en aras de lograr cumplir con lo ordenado en la sentencia.</w:t>
            </w:r>
          </w:p>
          <w:p w14:paraId="4B5EBADD" w14:textId="77777777" w:rsidR="00C55A52" w:rsidRPr="00364460" w:rsidRDefault="00C55A52" w:rsidP="00C55A52">
            <w:pPr>
              <w:ind w:left="360"/>
              <w:jc w:val="both"/>
              <w:rPr>
                <w:rFonts w:ascii="Arial" w:hAnsi="Arial" w:cs="Arial"/>
                <w:color w:val="000000" w:themeColor="text1"/>
                <w:lang w:val="es-CO"/>
              </w:rPr>
            </w:pPr>
          </w:p>
          <w:p w14:paraId="0C338E53" w14:textId="77777777" w:rsidR="00C55A52" w:rsidRPr="00364460" w:rsidRDefault="00C55A52" w:rsidP="00C55A52">
            <w:pPr>
              <w:ind w:left="360"/>
              <w:jc w:val="both"/>
              <w:rPr>
                <w:rFonts w:ascii="Arial" w:hAnsi="Arial" w:cs="Arial"/>
                <w:color w:val="000000" w:themeColor="text1"/>
                <w:lang w:val="es-CO"/>
              </w:rPr>
            </w:pPr>
            <w:r w:rsidRPr="00364460">
              <w:rPr>
                <w:rFonts w:ascii="Arial" w:hAnsi="Arial" w:cs="Arial"/>
                <w:color w:val="000000" w:themeColor="text1"/>
                <w:lang w:val="es-CO"/>
              </w:rPr>
              <w:t>No obstante, la expedición del Decreto contribuirá a alcanzar los objetivos de política enunciados (objetivo ambiental) y es una señal económica para incentivar la reducción de la generación de GEI en los agentes regulados, complementando y fortalecimiento, el conjunto de instrumentos de precio al carbono y de mercado para contribuir a los objetivos de política nacional de cambio climático y los definidos en la Ley 2169 de 2021.</w:t>
            </w:r>
          </w:p>
          <w:p w14:paraId="30E7B80E" w14:textId="77777777" w:rsidR="00C55A52" w:rsidRPr="00364460" w:rsidRDefault="00C55A52" w:rsidP="00C55A52">
            <w:pPr>
              <w:ind w:left="360"/>
              <w:jc w:val="both"/>
              <w:rPr>
                <w:rFonts w:ascii="Arial" w:hAnsi="Arial" w:cs="Arial"/>
                <w:color w:val="000000" w:themeColor="text1"/>
                <w:lang w:val="es-CO"/>
              </w:rPr>
            </w:pPr>
          </w:p>
          <w:p w14:paraId="448CC9E0" w14:textId="77777777" w:rsidR="00C55A52" w:rsidRPr="00364460" w:rsidRDefault="00C55A52" w:rsidP="00C55A52">
            <w:pPr>
              <w:pStyle w:val="Prrafodelista"/>
              <w:numPr>
                <w:ilvl w:val="1"/>
                <w:numId w:val="15"/>
              </w:numPr>
              <w:jc w:val="both"/>
              <w:rPr>
                <w:rFonts w:ascii="Arial" w:hAnsi="Arial" w:cs="Arial"/>
                <w:b/>
                <w:bCs/>
                <w:color w:val="000000" w:themeColor="text1"/>
                <w:lang w:val="es-CO"/>
              </w:rPr>
            </w:pPr>
            <w:r w:rsidRPr="00364460">
              <w:rPr>
                <w:rFonts w:ascii="Arial" w:hAnsi="Arial" w:cs="Arial"/>
                <w:b/>
                <w:bCs/>
                <w:color w:val="000000" w:themeColor="text1"/>
                <w:lang w:val="es-CO"/>
              </w:rPr>
              <w:t>Objetivo y alcance de la regulación</w:t>
            </w:r>
          </w:p>
          <w:p w14:paraId="68297994" w14:textId="77777777" w:rsidR="00C55A52" w:rsidRPr="00364460" w:rsidRDefault="00C55A52" w:rsidP="00C55A52">
            <w:pPr>
              <w:ind w:left="360"/>
              <w:jc w:val="both"/>
              <w:rPr>
                <w:rFonts w:ascii="Arial" w:hAnsi="Arial" w:cs="Arial"/>
                <w:color w:val="000000" w:themeColor="text1"/>
                <w:lang w:val="es-CO"/>
              </w:rPr>
            </w:pPr>
          </w:p>
          <w:p w14:paraId="1A2A0F7D" w14:textId="79D5A429" w:rsidR="00C55A52" w:rsidRPr="00364460" w:rsidRDefault="00C55A52" w:rsidP="00C55A52">
            <w:pPr>
              <w:ind w:left="360"/>
              <w:jc w:val="both"/>
              <w:rPr>
                <w:rFonts w:ascii="Arial" w:hAnsi="Arial" w:cs="Arial"/>
                <w:color w:val="000000" w:themeColor="text1"/>
                <w:lang w:val="es-CO"/>
              </w:rPr>
            </w:pPr>
            <w:r w:rsidRPr="268D0962">
              <w:rPr>
                <w:rFonts w:ascii="Arial" w:hAnsi="Arial" w:cs="Arial"/>
                <w:color w:val="000000" w:themeColor="text1"/>
                <w:lang w:val="es-CO"/>
              </w:rPr>
              <w:t>El objetivo del Decreto es reglamentar el Programa Nacional de Cupos Transables de Emisión</w:t>
            </w:r>
            <w:r w:rsidR="00E5524C" w:rsidRPr="268D0962">
              <w:rPr>
                <w:rFonts w:ascii="Arial" w:hAnsi="Arial" w:cs="Arial"/>
                <w:color w:val="000000" w:themeColor="text1"/>
                <w:lang w:val="es-CO"/>
              </w:rPr>
              <w:t xml:space="preserve"> estableciendo los criterios para la definición de l</w:t>
            </w:r>
            <w:r w:rsidRPr="268D0962">
              <w:rPr>
                <w:rFonts w:ascii="Arial" w:hAnsi="Arial" w:cs="Arial"/>
                <w:color w:val="000000" w:themeColor="text1"/>
                <w:lang w:val="es-CO"/>
              </w:rPr>
              <w:t>os agentes regulados que deberán respaldar a través de cupos de emisión, las emisiones de gases de efecto invernadero (GEI) asociadas con su actividad y sus obligaciones; las fases del PNCTE, los periodos de cumplimiento y la vigencia de los cupos transables de emisión;  las condiciones de adquisición de los cupos transables de emisión a través de subasta, las atribuciones institucionales para la correcta operación del Programa</w:t>
            </w:r>
            <w:r w:rsidR="00893277" w:rsidRPr="268D0962">
              <w:rPr>
                <w:rFonts w:ascii="Arial" w:hAnsi="Arial" w:cs="Arial"/>
                <w:color w:val="000000" w:themeColor="text1"/>
                <w:lang w:val="es-CO"/>
              </w:rPr>
              <w:t>.</w:t>
            </w:r>
          </w:p>
          <w:p w14:paraId="5AA0F764" w14:textId="77777777" w:rsidR="00C55A52" w:rsidRPr="00364460" w:rsidRDefault="00C55A52" w:rsidP="00C55A52">
            <w:pPr>
              <w:ind w:left="360"/>
              <w:jc w:val="both"/>
              <w:rPr>
                <w:rFonts w:ascii="Arial" w:hAnsi="Arial" w:cs="Arial"/>
                <w:color w:val="000000" w:themeColor="text1"/>
                <w:lang w:val="es-CO"/>
              </w:rPr>
            </w:pPr>
          </w:p>
          <w:p w14:paraId="6C3F8E05" w14:textId="77777777" w:rsidR="00C55A52" w:rsidRPr="00364460" w:rsidRDefault="00C55A52" w:rsidP="00C55A52">
            <w:pPr>
              <w:ind w:left="360"/>
              <w:jc w:val="both"/>
              <w:rPr>
                <w:rFonts w:ascii="Arial" w:hAnsi="Arial" w:cs="Arial"/>
                <w:color w:val="000000" w:themeColor="text1"/>
                <w:lang w:val="es-CO"/>
              </w:rPr>
            </w:pPr>
            <w:r w:rsidRPr="00364460">
              <w:rPr>
                <w:rFonts w:ascii="Arial" w:hAnsi="Arial" w:cs="Arial"/>
                <w:color w:val="000000" w:themeColor="text1"/>
                <w:lang w:val="es-CO"/>
              </w:rPr>
              <w:t xml:space="preserve">Conforme a lo determinado por la Ley 1931 de 2018, por la cual se establecen las directrices para la gestión del cambio climático, un cupo transable de emisión de GEI es un derecho negociable que autoriza a su </w:t>
            </w:r>
            <w:r w:rsidRPr="00364460">
              <w:rPr>
                <w:rFonts w:ascii="Arial" w:hAnsi="Arial" w:cs="Arial"/>
                <w:color w:val="000000" w:themeColor="text1"/>
                <w:lang w:val="es-CO"/>
              </w:rPr>
              <w:lastRenderedPageBreak/>
              <w:t>titular para emitir una tonelada de dióxido de carbono (CO2) u otro GEI por una cantidad equivalente a una tonelada de CO2, que se redime cuando se utiliza para respaldar la emisión de una tonelada de CO2 o su equivalente, el cual una vez redimido, no podrá ser utilizado nuevamente. El artículo también indicó que estos cupos son autónomos para respaldar las emisiones asociadas a la actividad de su titular, no serán revocables a sus titulares, salvo por orden judicial, y son independientes de sus titulares anteriores. A su vez, la Ley ordenó al Ministerio de Ambiente y Desarrollo Sostenible establecer anualmente un número de cupos compatible con las metas nacionales de reducción de emisiones de GEI y determinar las condiciones de adquisición de los cupos transables de emisión de GEI a través de una subasta.</w:t>
            </w:r>
          </w:p>
          <w:p w14:paraId="5D3835B9" w14:textId="77777777" w:rsidR="00C55A52" w:rsidRPr="00364460" w:rsidRDefault="00C55A52" w:rsidP="00C55A52">
            <w:pPr>
              <w:ind w:left="360"/>
              <w:jc w:val="both"/>
              <w:rPr>
                <w:rFonts w:ascii="Arial" w:hAnsi="Arial" w:cs="Arial"/>
                <w:color w:val="000000" w:themeColor="text1"/>
                <w:lang w:val="es-CO"/>
              </w:rPr>
            </w:pPr>
          </w:p>
          <w:p w14:paraId="490F4843" w14:textId="0C4B5093" w:rsidR="00576283" w:rsidRDefault="00C55A52" w:rsidP="00802E7E">
            <w:pPr>
              <w:ind w:left="360"/>
              <w:jc w:val="both"/>
              <w:rPr>
                <w:rFonts w:ascii="Arial" w:hAnsi="Arial" w:cs="Arial"/>
                <w:color w:val="000000" w:themeColor="text1"/>
                <w:lang w:val="es-CO"/>
              </w:rPr>
            </w:pPr>
            <w:r w:rsidRPr="39FEE6B4">
              <w:rPr>
                <w:rFonts w:ascii="Arial" w:hAnsi="Arial" w:cs="Arial"/>
                <w:color w:val="000000" w:themeColor="text1"/>
                <w:lang w:val="es-CO"/>
              </w:rPr>
              <w:t>En relación con la naturaleza jurídica del cupo transable de emisión, el artículo 29 de la ley 1931 de 2018 lo define como un de</w:t>
            </w:r>
            <w:r w:rsidR="00421FCB" w:rsidRPr="39FEE6B4">
              <w:rPr>
                <w:rFonts w:ascii="Arial" w:hAnsi="Arial" w:cs="Arial"/>
                <w:color w:val="000000" w:themeColor="text1"/>
                <w:lang w:val="es-CO"/>
              </w:rPr>
              <w:t>recho negociable que autoriza a</w:t>
            </w:r>
            <w:r w:rsidRPr="39FEE6B4">
              <w:rPr>
                <w:rFonts w:ascii="Arial" w:hAnsi="Arial" w:cs="Arial"/>
                <w:color w:val="000000" w:themeColor="text1"/>
                <w:lang w:val="es-CO"/>
              </w:rPr>
              <w:t xml:space="preserve"> su titular a emitir una tonelada de </w:t>
            </w:r>
            <w:r w:rsidR="00421FCB" w:rsidRPr="39FEE6B4">
              <w:rPr>
                <w:rFonts w:ascii="Arial" w:hAnsi="Arial" w:cs="Arial"/>
                <w:color w:val="000000" w:themeColor="text1"/>
                <w:lang w:val="es-CO"/>
              </w:rPr>
              <w:t>CO2 u</w:t>
            </w:r>
            <w:r w:rsidRPr="39FEE6B4">
              <w:rPr>
                <w:rFonts w:ascii="Arial" w:hAnsi="Arial" w:cs="Arial"/>
                <w:color w:val="000000" w:themeColor="text1"/>
                <w:lang w:val="es-CO"/>
              </w:rPr>
              <w:t xml:space="preserve"> otro gas de efecto invernadero (GEI) por una cantidad equivalente a una tonelada de CO2.  </w:t>
            </w:r>
            <w:r w:rsidR="00B219FE" w:rsidRPr="39FEE6B4">
              <w:rPr>
                <w:rFonts w:ascii="Arial" w:hAnsi="Arial" w:cs="Arial"/>
                <w:color w:val="000000" w:themeColor="text1"/>
                <w:lang w:val="es-CO"/>
              </w:rPr>
              <w:t>P</w:t>
            </w:r>
            <w:r w:rsidR="001968AE" w:rsidRPr="39FEE6B4">
              <w:rPr>
                <w:rFonts w:ascii="Arial" w:hAnsi="Arial" w:cs="Arial"/>
                <w:color w:val="000000" w:themeColor="text1"/>
                <w:lang w:val="es-CO"/>
              </w:rPr>
              <w:t>or tanto</w:t>
            </w:r>
            <w:r w:rsidR="00B219FE" w:rsidRPr="39FEE6B4">
              <w:rPr>
                <w:rFonts w:ascii="Arial" w:hAnsi="Arial" w:cs="Arial"/>
                <w:color w:val="000000" w:themeColor="text1"/>
                <w:lang w:val="es-CO"/>
              </w:rPr>
              <w:t>,</w:t>
            </w:r>
            <w:r w:rsidR="001968AE" w:rsidRPr="39FEE6B4">
              <w:rPr>
                <w:rFonts w:ascii="Arial" w:hAnsi="Arial" w:cs="Arial"/>
                <w:color w:val="000000" w:themeColor="text1"/>
                <w:lang w:val="es-CO"/>
              </w:rPr>
              <w:t xml:space="preserve"> </w:t>
            </w:r>
            <w:r w:rsidR="00B219FE" w:rsidRPr="39FEE6B4">
              <w:rPr>
                <w:rFonts w:ascii="Arial" w:hAnsi="Arial" w:cs="Arial"/>
                <w:color w:val="000000" w:themeColor="text1"/>
                <w:lang w:val="es-CO"/>
              </w:rPr>
              <w:t>su</w:t>
            </w:r>
            <w:r w:rsidR="001968AE" w:rsidRPr="39FEE6B4">
              <w:rPr>
                <w:rFonts w:ascii="Arial" w:hAnsi="Arial" w:cs="Arial"/>
                <w:color w:val="000000" w:themeColor="text1"/>
                <w:lang w:val="es-CO"/>
              </w:rPr>
              <w:t xml:space="preserve"> naturaleza jurídica </w:t>
            </w:r>
            <w:r w:rsidR="00B219FE" w:rsidRPr="39FEE6B4">
              <w:rPr>
                <w:rFonts w:ascii="Arial" w:hAnsi="Arial" w:cs="Arial"/>
                <w:color w:val="000000" w:themeColor="text1"/>
                <w:lang w:val="es-CO"/>
              </w:rPr>
              <w:t xml:space="preserve">es la que se </w:t>
            </w:r>
            <w:r w:rsidR="001968AE" w:rsidRPr="39FEE6B4">
              <w:rPr>
                <w:rFonts w:ascii="Arial" w:hAnsi="Arial" w:cs="Arial"/>
                <w:color w:val="000000" w:themeColor="text1"/>
                <w:lang w:val="es-CO"/>
              </w:rPr>
              <w:t>establec</w:t>
            </w:r>
            <w:r w:rsidR="00B219FE" w:rsidRPr="39FEE6B4">
              <w:rPr>
                <w:rFonts w:ascii="Arial" w:hAnsi="Arial" w:cs="Arial"/>
                <w:color w:val="000000" w:themeColor="text1"/>
                <w:lang w:val="es-CO"/>
              </w:rPr>
              <w:t>e</w:t>
            </w:r>
            <w:r w:rsidR="001968AE" w:rsidRPr="39FEE6B4">
              <w:rPr>
                <w:rFonts w:ascii="Arial" w:hAnsi="Arial" w:cs="Arial"/>
                <w:color w:val="000000" w:themeColor="text1"/>
                <w:lang w:val="es-CO"/>
              </w:rPr>
              <w:t xml:space="preserve"> en el artículo 29 de la Ley 1931 de 2018, </w:t>
            </w:r>
            <w:r w:rsidR="00B219FE" w:rsidRPr="39FEE6B4">
              <w:rPr>
                <w:rFonts w:ascii="Arial" w:hAnsi="Arial" w:cs="Arial"/>
                <w:color w:val="000000" w:themeColor="text1"/>
                <w:lang w:val="es-CO"/>
              </w:rPr>
              <w:t xml:space="preserve">en la </w:t>
            </w:r>
            <w:r w:rsidR="001968AE" w:rsidRPr="39FEE6B4">
              <w:rPr>
                <w:rFonts w:ascii="Arial" w:hAnsi="Arial" w:cs="Arial"/>
                <w:color w:val="000000" w:themeColor="text1"/>
                <w:lang w:val="es-CO"/>
              </w:rPr>
              <w:t>que</w:t>
            </w:r>
            <w:r w:rsidR="00B219FE" w:rsidRPr="39FEE6B4">
              <w:rPr>
                <w:rFonts w:ascii="Arial" w:hAnsi="Arial" w:cs="Arial"/>
                <w:color w:val="000000" w:themeColor="text1"/>
                <w:lang w:val="es-CO"/>
              </w:rPr>
              <w:t xml:space="preserve"> se</w:t>
            </w:r>
            <w:r w:rsidR="001968AE" w:rsidRPr="39FEE6B4">
              <w:rPr>
                <w:rFonts w:ascii="Arial" w:hAnsi="Arial" w:cs="Arial"/>
                <w:color w:val="000000" w:themeColor="text1"/>
                <w:lang w:val="es-CO"/>
              </w:rPr>
              <w:t xml:space="preserve"> precisa que el cupo es un derecho negociable que </w:t>
            </w:r>
            <w:r w:rsidR="002E1FD6" w:rsidRPr="39FEE6B4">
              <w:rPr>
                <w:rFonts w:ascii="Arial" w:hAnsi="Arial" w:cs="Arial"/>
                <w:color w:val="000000" w:themeColor="text1"/>
                <w:lang w:val="es-CO"/>
              </w:rPr>
              <w:t>autoriza</w:t>
            </w:r>
            <w:r w:rsidR="001968AE" w:rsidRPr="39FEE6B4">
              <w:rPr>
                <w:rFonts w:ascii="Arial" w:hAnsi="Arial" w:cs="Arial"/>
                <w:color w:val="000000" w:themeColor="text1"/>
                <w:lang w:val="es-CO"/>
              </w:rPr>
              <w:t xml:space="preserve"> </w:t>
            </w:r>
            <w:r w:rsidR="002E1FD6" w:rsidRPr="39FEE6B4">
              <w:rPr>
                <w:rFonts w:ascii="Arial" w:hAnsi="Arial" w:cs="Arial"/>
                <w:color w:val="000000" w:themeColor="text1"/>
                <w:lang w:val="es-CO"/>
              </w:rPr>
              <w:t xml:space="preserve">a su titular </w:t>
            </w:r>
            <w:r w:rsidR="001968AE" w:rsidRPr="39FEE6B4">
              <w:rPr>
                <w:rFonts w:ascii="Arial" w:hAnsi="Arial" w:cs="Arial"/>
                <w:color w:val="000000" w:themeColor="text1"/>
                <w:lang w:val="es-CO"/>
              </w:rPr>
              <w:t>a emitir una tonelada de CO2 equivalente</w:t>
            </w:r>
            <w:r w:rsidR="00576283" w:rsidRPr="39FEE6B4">
              <w:rPr>
                <w:rFonts w:ascii="Arial" w:hAnsi="Arial" w:cs="Arial"/>
                <w:color w:val="000000" w:themeColor="text1"/>
                <w:lang w:val="es-CO"/>
              </w:rPr>
              <w:t>.</w:t>
            </w:r>
            <w:r w:rsidR="001968AE" w:rsidRPr="39FEE6B4">
              <w:rPr>
                <w:rFonts w:ascii="Arial" w:hAnsi="Arial" w:cs="Arial"/>
                <w:color w:val="000000" w:themeColor="text1"/>
                <w:lang w:val="es-CO"/>
              </w:rPr>
              <w:t xml:space="preserve"> </w:t>
            </w:r>
          </w:p>
          <w:p w14:paraId="3791B94B" w14:textId="77777777" w:rsidR="00576283" w:rsidRDefault="00576283" w:rsidP="00576283">
            <w:pPr>
              <w:ind w:left="360"/>
              <w:jc w:val="both"/>
              <w:rPr>
                <w:rFonts w:ascii="Arial" w:hAnsi="Arial" w:cs="Arial"/>
                <w:color w:val="000000" w:themeColor="text1"/>
                <w:lang w:val="es-CO"/>
              </w:rPr>
            </w:pPr>
          </w:p>
          <w:p w14:paraId="67EA9F06" w14:textId="178D0183" w:rsidR="001968AE" w:rsidRDefault="00576283" w:rsidP="00C55A52">
            <w:pPr>
              <w:ind w:left="360"/>
              <w:jc w:val="both"/>
              <w:rPr>
                <w:rFonts w:ascii="Arial" w:hAnsi="Arial" w:cs="Arial"/>
                <w:color w:val="000000" w:themeColor="text1"/>
                <w:lang w:val="es-CO"/>
              </w:rPr>
            </w:pPr>
            <w:r w:rsidRPr="39FEE6B4">
              <w:rPr>
                <w:rFonts w:ascii="Arial" w:hAnsi="Arial" w:cs="Arial"/>
                <w:color w:val="000000" w:themeColor="text1"/>
                <w:lang w:val="es-CO"/>
              </w:rPr>
              <w:t xml:space="preserve">En este contexto, el cupo transable como derecho negociable </w:t>
            </w:r>
            <w:r w:rsidR="001968AE" w:rsidRPr="39FEE6B4">
              <w:rPr>
                <w:rFonts w:ascii="Arial" w:hAnsi="Arial" w:cs="Arial"/>
                <w:color w:val="000000" w:themeColor="text1"/>
                <w:lang w:val="es-CO"/>
              </w:rPr>
              <w:t>p</w:t>
            </w:r>
            <w:r w:rsidRPr="39FEE6B4">
              <w:rPr>
                <w:rFonts w:ascii="Arial" w:hAnsi="Arial" w:cs="Arial"/>
                <w:color w:val="000000" w:themeColor="text1"/>
                <w:lang w:val="es-CO"/>
              </w:rPr>
              <w:t>odrá</w:t>
            </w:r>
            <w:r w:rsidR="001968AE" w:rsidRPr="39FEE6B4">
              <w:rPr>
                <w:rFonts w:ascii="Arial" w:hAnsi="Arial" w:cs="Arial"/>
                <w:color w:val="000000" w:themeColor="text1"/>
                <w:lang w:val="es-CO"/>
              </w:rPr>
              <w:t xml:space="preserve"> tranzarse en bolsas de bienes y productos, </w:t>
            </w:r>
            <w:r w:rsidR="00B219FE" w:rsidRPr="39FEE6B4">
              <w:rPr>
                <w:rFonts w:ascii="Arial" w:hAnsi="Arial" w:cs="Arial"/>
                <w:color w:val="000000" w:themeColor="text1"/>
                <w:lang w:val="es-CO"/>
              </w:rPr>
              <w:t>conforme a lo establecido en el artículo 71 de la Ley 964 de 2005</w:t>
            </w:r>
            <w:r w:rsidRPr="39FEE6B4">
              <w:rPr>
                <w:rFonts w:ascii="Arial" w:hAnsi="Arial" w:cs="Arial"/>
                <w:color w:val="000000" w:themeColor="text1"/>
                <w:lang w:val="es-CO"/>
              </w:rPr>
              <w:t xml:space="preserve">, porque </w:t>
            </w:r>
            <w:r w:rsidR="00802E7E">
              <w:rPr>
                <w:rFonts w:ascii="Arial" w:hAnsi="Arial" w:cs="Arial"/>
                <w:color w:val="000000" w:themeColor="text1"/>
                <w:lang w:val="es-CO"/>
              </w:rPr>
              <w:t>en este tipo de bolsas se transan derechos tales como el cupo transable de emisión.</w:t>
            </w:r>
            <w:r w:rsidR="00927A7D">
              <w:rPr>
                <w:rFonts w:ascii="Arial" w:hAnsi="Arial" w:cs="Arial"/>
                <w:color w:val="000000" w:themeColor="text1"/>
                <w:lang w:val="es-CO"/>
              </w:rPr>
              <w:t xml:space="preserve"> </w:t>
            </w:r>
          </w:p>
          <w:p w14:paraId="17639FE7" w14:textId="77777777" w:rsidR="0019706A" w:rsidRDefault="0019706A" w:rsidP="0019706A">
            <w:pPr>
              <w:ind w:left="360"/>
              <w:jc w:val="both"/>
              <w:rPr>
                <w:rFonts w:ascii="Arial" w:hAnsi="Arial" w:cs="Arial"/>
                <w:color w:val="000000" w:themeColor="text1"/>
                <w:lang w:val="es-CO"/>
              </w:rPr>
            </w:pPr>
          </w:p>
          <w:p w14:paraId="32E6B9F0" w14:textId="130DE700" w:rsidR="00C55A52" w:rsidRPr="00364460" w:rsidRDefault="00C55A52" w:rsidP="0019706A">
            <w:pPr>
              <w:ind w:left="360"/>
              <w:jc w:val="both"/>
              <w:rPr>
                <w:rFonts w:ascii="Arial" w:hAnsi="Arial" w:cs="Arial"/>
                <w:color w:val="000000" w:themeColor="text1"/>
                <w:lang w:val="es-CO"/>
              </w:rPr>
            </w:pPr>
            <w:r w:rsidRPr="00364460">
              <w:rPr>
                <w:rFonts w:ascii="Arial" w:hAnsi="Arial" w:cs="Arial"/>
                <w:color w:val="000000" w:themeColor="text1"/>
                <w:lang w:val="es-CO"/>
              </w:rPr>
              <w:t xml:space="preserve">Realizar las subastas a través de los sistemas de transacción generan importantes beneficios tales como:  asegurar la transparencia de la información, contar con sistemas operacionales seguros, facilitar la formación de precios en condiciones de confidencialidad, asegurar el cumplimiento de las operaciones de compra de los cupos en las subastas, entre otros. </w:t>
            </w:r>
          </w:p>
          <w:p w14:paraId="5877F53E" w14:textId="77777777" w:rsidR="00C55A52" w:rsidRPr="00364460" w:rsidRDefault="00C55A52" w:rsidP="00C55A52">
            <w:pPr>
              <w:ind w:left="360"/>
              <w:jc w:val="both"/>
              <w:rPr>
                <w:rFonts w:ascii="Arial" w:hAnsi="Arial" w:cs="Arial"/>
                <w:color w:val="000000" w:themeColor="text1"/>
                <w:lang w:val="es-CO"/>
              </w:rPr>
            </w:pPr>
          </w:p>
          <w:p w14:paraId="0D082930" w14:textId="6C906E52" w:rsidR="00C55A52" w:rsidRPr="00364460" w:rsidRDefault="00C55A52" w:rsidP="00C55A52">
            <w:pPr>
              <w:ind w:left="360"/>
              <w:jc w:val="both"/>
              <w:rPr>
                <w:rFonts w:ascii="Arial" w:hAnsi="Arial" w:cs="Arial"/>
                <w:color w:val="000000" w:themeColor="text1"/>
                <w:lang w:val="es-CO"/>
              </w:rPr>
            </w:pPr>
            <w:r w:rsidRPr="00364460">
              <w:rPr>
                <w:rFonts w:ascii="Arial" w:hAnsi="Arial" w:cs="Arial"/>
                <w:color w:val="000000" w:themeColor="text1"/>
                <w:lang w:val="es-CO"/>
              </w:rPr>
              <w:t>Por su parte, el artículo 30 de la Ley 1931 de 2018, creó el Programa Nacional de cupos Transables de Emisión de GEI (PNCTE) en virtud del cual se establecerán y subastarán cupos transables de emisión de GEI. Este artículo ordena al Gobierno Nacional reglamentar el PNCTE.</w:t>
            </w:r>
          </w:p>
          <w:p w14:paraId="0D20CBDD" w14:textId="77777777" w:rsidR="00C55A52" w:rsidRPr="00364460" w:rsidRDefault="00C55A52" w:rsidP="00C55A52">
            <w:pPr>
              <w:ind w:left="360"/>
              <w:jc w:val="both"/>
              <w:rPr>
                <w:rFonts w:ascii="Arial" w:hAnsi="Arial" w:cs="Arial"/>
                <w:color w:val="000000" w:themeColor="text1"/>
                <w:lang w:val="es-CO"/>
              </w:rPr>
            </w:pPr>
          </w:p>
          <w:p w14:paraId="3E39A451" w14:textId="2D4518E6" w:rsidR="00C55A52" w:rsidRPr="00364460" w:rsidRDefault="00C55A52" w:rsidP="00C55A52">
            <w:pPr>
              <w:ind w:left="360"/>
              <w:jc w:val="both"/>
              <w:rPr>
                <w:rFonts w:ascii="Arial" w:hAnsi="Arial" w:cs="Arial"/>
                <w:color w:val="000000" w:themeColor="text1"/>
                <w:lang w:val="es-CO"/>
              </w:rPr>
            </w:pPr>
            <w:r w:rsidRPr="39FEE6B4">
              <w:rPr>
                <w:rFonts w:ascii="Arial" w:hAnsi="Arial" w:cs="Arial"/>
                <w:color w:val="000000" w:themeColor="text1"/>
                <w:lang w:val="es-CO"/>
              </w:rPr>
              <w:t>En ese sentido, el</w:t>
            </w:r>
            <w:r w:rsidR="002232D2">
              <w:rPr>
                <w:rFonts w:ascii="Arial" w:hAnsi="Arial" w:cs="Arial"/>
                <w:color w:val="000000" w:themeColor="text1"/>
                <w:lang w:val="es-CO"/>
              </w:rPr>
              <w:t xml:space="preserve"> de</w:t>
            </w:r>
            <w:r w:rsidRPr="39FEE6B4">
              <w:rPr>
                <w:rFonts w:ascii="Arial" w:hAnsi="Arial" w:cs="Arial"/>
                <w:color w:val="000000" w:themeColor="text1"/>
                <w:lang w:val="es-CO"/>
              </w:rPr>
              <w:t xml:space="preserve">creto, busca definir la reglamentación y puesta en operación del Programa Nacional de Cupos Transables de Emisión de gases de efecto invernadero (PNCTE), </w:t>
            </w:r>
            <w:r w:rsidR="0019706A" w:rsidRPr="39FEE6B4">
              <w:rPr>
                <w:rFonts w:ascii="Arial" w:hAnsi="Arial" w:cs="Arial"/>
                <w:color w:val="000000" w:themeColor="text1"/>
                <w:lang w:val="es-CO"/>
              </w:rPr>
              <w:t>estableciendo</w:t>
            </w:r>
            <w:r w:rsidRPr="39FEE6B4">
              <w:rPr>
                <w:rFonts w:ascii="Arial" w:hAnsi="Arial" w:cs="Arial"/>
                <w:color w:val="000000" w:themeColor="text1"/>
                <w:lang w:val="es-CO"/>
              </w:rPr>
              <w:t xml:space="preserve"> los</w:t>
            </w:r>
            <w:r w:rsidR="0019706A" w:rsidRPr="39FEE6B4">
              <w:rPr>
                <w:rFonts w:ascii="Arial" w:hAnsi="Arial" w:cs="Arial"/>
                <w:color w:val="000000" w:themeColor="text1"/>
                <w:lang w:val="es-CO"/>
              </w:rPr>
              <w:t xml:space="preserve"> criterios para la definición por parte del Ministerio de Ambiente y Desarrollo Sostenible de</w:t>
            </w:r>
            <w:r w:rsidR="04427B83" w:rsidRPr="39FEE6B4">
              <w:rPr>
                <w:rFonts w:ascii="Arial" w:hAnsi="Arial" w:cs="Arial"/>
                <w:color w:val="000000" w:themeColor="text1"/>
                <w:lang w:val="es-CO"/>
              </w:rPr>
              <w:t xml:space="preserve"> </w:t>
            </w:r>
            <w:r w:rsidR="0019706A" w:rsidRPr="39FEE6B4">
              <w:rPr>
                <w:rFonts w:ascii="Arial" w:hAnsi="Arial" w:cs="Arial"/>
                <w:color w:val="000000" w:themeColor="text1"/>
                <w:lang w:val="es-CO"/>
              </w:rPr>
              <w:t xml:space="preserve">los </w:t>
            </w:r>
            <w:r w:rsidRPr="39FEE6B4">
              <w:rPr>
                <w:rFonts w:ascii="Arial" w:hAnsi="Arial" w:cs="Arial"/>
                <w:color w:val="000000" w:themeColor="text1"/>
                <w:lang w:val="es-CO"/>
              </w:rPr>
              <w:t xml:space="preserve"> agentes regulados que deberán respaldar a través de cupos de emisión, las emisiones de gases de efecto invernadero (GEI) asociadas con su actividad y sus obligaciones; las fases del PNCTE, los periodos de cumplimiento y la vigencia de los cupos transables de emisión; las condiciones de adquisición de los cupos transables de e</w:t>
            </w:r>
            <w:r w:rsidR="00FD6554" w:rsidRPr="39FEE6B4">
              <w:rPr>
                <w:rFonts w:ascii="Arial" w:hAnsi="Arial" w:cs="Arial"/>
                <w:color w:val="000000" w:themeColor="text1"/>
                <w:lang w:val="es-CO"/>
              </w:rPr>
              <w:t>misión a través de subasta</w:t>
            </w:r>
            <w:r w:rsidRPr="39FEE6B4">
              <w:rPr>
                <w:rFonts w:ascii="Arial" w:hAnsi="Arial" w:cs="Arial"/>
                <w:color w:val="000000" w:themeColor="text1"/>
                <w:lang w:val="es-CO"/>
              </w:rPr>
              <w:t>, así como las condiciones y requerimientos para la verificación, certificación y registro de las emisiones y de los certificados de reducciones de emisiones y/o remociones de GEI que sean elegibles para el Programa.</w:t>
            </w:r>
          </w:p>
          <w:p w14:paraId="446198C2" w14:textId="77777777" w:rsidR="00C55A52" w:rsidRPr="00364460" w:rsidRDefault="00C55A52" w:rsidP="00C55A52">
            <w:pPr>
              <w:ind w:left="360"/>
              <w:jc w:val="both"/>
              <w:rPr>
                <w:rFonts w:ascii="Arial" w:hAnsi="Arial" w:cs="Arial"/>
                <w:color w:val="000000" w:themeColor="text1"/>
                <w:lang w:val="es-CO"/>
              </w:rPr>
            </w:pPr>
          </w:p>
          <w:p w14:paraId="6F2E2271" w14:textId="77777777" w:rsidR="00C55A52" w:rsidRPr="00364460" w:rsidRDefault="00C55A52" w:rsidP="00C55A52">
            <w:pPr>
              <w:ind w:left="360"/>
              <w:jc w:val="both"/>
              <w:rPr>
                <w:rFonts w:ascii="Arial" w:hAnsi="Arial" w:cs="Arial"/>
                <w:color w:val="000000" w:themeColor="text1"/>
                <w:lang w:val="es-CO"/>
              </w:rPr>
            </w:pPr>
            <w:r w:rsidRPr="00364460">
              <w:rPr>
                <w:rFonts w:ascii="Arial" w:hAnsi="Arial" w:cs="Arial"/>
                <w:color w:val="000000" w:themeColor="text1"/>
                <w:lang w:val="es-CO"/>
              </w:rPr>
              <w:t>De esta manera, el texto del articulado propuesto se integrará al Decreto Único Reglamentario del Sector Ambiente y Desarrollo Sostenible 1076 de 2015, mediante la adición de un nuevo capítulo al Título 9 de la parte 2 del libro II, así:</w:t>
            </w:r>
          </w:p>
          <w:p w14:paraId="57EC2C54" w14:textId="77777777" w:rsidR="00C55A52" w:rsidRPr="00364460" w:rsidRDefault="00C55A52" w:rsidP="00C55A52">
            <w:pPr>
              <w:ind w:left="360"/>
              <w:jc w:val="both"/>
              <w:rPr>
                <w:rFonts w:ascii="Arial" w:hAnsi="Arial" w:cs="Arial"/>
                <w:color w:val="000000" w:themeColor="text1"/>
                <w:lang w:val="es-CO"/>
              </w:rPr>
            </w:pPr>
          </w:p>
          <w:p w14:paraId="1A6D8648" w14:textId="77777777" w:rsidR="00C55A52" w:rsidRPr="00364460" w:rsidRDefault="00C55A52" w:rsidP="00C55A52">
            <w:pPr>
              <w:ind w:left="360"/>
              <w:jc w:val="both"/>
              <w:rPr>
                <w:rFonts w:ascii="Arial" w:hAnsi="Arial" w:cs="Arial"/>
                <w:color w:val="000000" w:themeColor="text1"/>
                <w:lang w:val="es-CO"/>
              </w:rPr>
            </w:pPr>
            <w:r w:rsidRPr="00364460">
              <w:rPr>
                <w:rFonts w:ascii="Arial" w:hAnsi="Arial" w:cs="Arial"/>
                <w:color w:val="000000" w:themeColor="text1"/>
                <w:lang w:val="es-CO"/>
              </w:rPr>
              <w:t>Sección 1. Disposiciones Generales</w:t>
            </w:r>
          </w:p>
          <w:p w14:paraId="76C543FB" w14:textId="77777777" w:rsidR="00C55A52" w:rsidRPr="00364460" w:rsidRDefault="00C55A52" w:rsidP="00C55A52">
            <w:pPr>
              <w:ind w:left="360"/>
              <w:jc w:val="both"/>
              <w:rPr>
                <w:rFonts w:ascii="Arial" w:hAnsi="Arial" w:cs="Arial"/>
                <w:color w:val="000000" w:themeColor="text1"/>
                <w:lang w:val="es-CO"/>
              </w:rPr>
            </w:pPr>
            <w:r w:rsidRPr="00364460">
              <w:rPr>
                <w:rFonts w:ascii="Arial" w:hAnsi="Arial" w:cs="Arial"/>
                <w:color w:val="000000" w:themeColor="text1"/>
                <w:lang w:val="es-CO"/>
              </w:rPr>
              <w:t>Objeto</w:t>
            </w:r>
          </w:p>
          <w:p w14:paraId="08CDED7F" w14:textId="77777777" w:rsidR="00C55A52" w:rsidRPr="00364460" w:rsidRDefault="00C55A52" w:rsidP="00C55A52">
            <w:pPr>
              <w:ind w:left="360"/>
              <w:jc w:val="both"/>
              <w:rPr>
                <w:rFonts w:ascii="Arial" w:hAnsi="Arial" w:cs="Arial"/>
                <w:color w:val="000000" w:themeColor="text1"/>
                <w:lang w:val="es-CO"/>
              </w:rPr>
            </w:pPr>
            <w:r w:rsidRPr="00364460">
              <w:rPr>
                <w:rFonts w:ascii="Arial" w:hAnsi="Arial" w:cs="Arial"/>
                <w:color w:val="000000" w:themeColor="text1"/>
                <w:lang w:val="es-CO"/>
              </w:rPr>
              <w:t>Ámbito de aplicación</w:t>
            </w:r>
          </w:p>
          <w:p w14:paraId="5F1CD79C" w14:textId="77777777" w:rsidR="00C55A52" w:rsidRPr="00364460" w:rsidRDefault="00C55A52" w:rsidP="00C55A52">
            <w:pPr>
              <w:ind w:left="360"/>
              <w:jc w:val="both"/>
              <w:rPr>
                <w:rFonts w:ascii="Arial" w:hAnsi="Arial" w:cs="Arial"/>
                <w:color w:val="000000" w:themeColor="text1"/>
                <w:lang w:val="es-CO"/>
              </w:rPr>
            </w:pPr>
            <w:r w:rsidRPr="00364460">
              <w:rPr>
                <w:rFonts w:ascii="Arial" w:hAnsi="Arial" w:cs="Arial"/>
                <w:color w:val="000000" w:themeColor="text1"/>
                <w:lang w:val="es-CO"/>
              </w:rPr>
              <w:t>Definiciones</w:t>
            </w:r>
          </w:p>
          <w:p w14:paraId="70885788" w14:textId="05E1DDB6" w:rsidR="00C55A52" w:rsidRPr="00364460" w:rsidRDefault="00C55A52" w:rsidP="00C55A52">
            <w:pPr>
              <w:ind w:left="360"/>
              <w:jc w:val="both"/>
              <w:rPr>
                <w:rFonts w:ascii="Arial" w:hAnsi="Arial" w:cs="Arial"/>
                <w:color w:val="000000" w:themeColor="text1"/>
                <w:lang w:val="es-CO"/>
              </w:rPr>
            </w:pPr>
            <w:r w:rsidRPr="00364460">
              <w:rPr>
                <w:rFonts w:ascii="Arial" w:hAnsi="Arial" w:cs="Arial"/>
                <w:color w:val="000000" w:themeColor="text1"/>
                <w:lang w:val="es-CO"/>
              </w:rPr>
              <w:t>P</w:t>
            </w:r>
            <w:r w:rsidR="0019706A">
              <w:rPr>
                <w:rFonts w:ascii="Arial" w:hAnsi="Arial" w:cs="Arial"/>
                <w:color w:val="000000" w:themeColor="text1"/>
                <w:lang w:val="es-CO"/>
              </w:rPr>
              <w:t>rograma Nacional de Cupos Transables de Emisión - P</w:t>
            </w:r>
            <w:r w:rsidRPr="00364460">
              <w:rPr>
                <w:rFonts w:ascii="Arial" w:hAnsi="Arial" w:cs="Arial"/>
                <w:color w:val="000000" w:themeColor="text1"/>
                <w:lang w:val="es-CO"/>
              </w:rPr>
              <w:t>NCTE</w:t>
            </w:r>
          </w:p>
          <w:p w14:paraId="3992F0C5" w14:textId="77777777" w:rsidR="00C55A52" w:rsidRPr="00364460" w:rsidRDefault="00C55A52" w:rsidP="00C55A52">
            <w:pPr>
              <w:ind w:left="360"/>
              <w:jc w:val="both"/>
              <w:rPr>
                <w:rFonts w:ascii="Arial" w:hAnsi="Arial" w:cs="Arial"/>
                <w:color w:val="000000" w:themeColor="text1"/>
                <w:lang w:val="es-CO"/>
              </w:rPr>
            </w:pPr>
            <w:r w:rsidRPr="00364460">
              <w:rPr>
                <w:rFonts w:ascii="Arial" w:hAnsi="Arial" w:cs="Arial"/>
                <w:color w:val="000000" w:themeColor="text1"/>
                <w:lang w:val="es-CO"/>
              </w:rPr>
              <w:t>Objetivos del Programa</w:t>
            </w:r>
          </w:p>
          <w:p w14:paraId="552B92DA" w14:textId="77777777" w:rsidR="00C55A52" w:rsidRPr="00364460" w:rsidRDefault="00C55A52" w:rsidP="00C55A52">
            <w:pPr>
              <w:ind w:left="360"/>
              <w:jc w:val="both"/>
              <w:rPr>
                <w:rFonts w:ascii="Arial" w:hAnsi="Arial" w:cs="Arial"/>
                <w:color w:val="000000" w:themeColor="text1"/>
                <w:lang w:val="es-CO"/>
              </w:rPr>
            </w:pPr>
            <w:r w:rsidRPr="00364460">
              <w:rPr>
                <w:rFonts w:ascii="Arial" w:hAnsi="Arial" w:cs="Arial"/>
                <w:color w:val="000000" w:themeColor="text1"/>
                <w:lang w:val="es-CO"/>
              </w:rPr>
              <w:lastRenderedPageBreak/>
              <w:t xml:space="preserve">Principios </w:t>
            </w:r>
          </w:p>
          <w:p w14:paraId="03AD9482" w14:textId="77777777" w:rsidR="00C55A52" w:rsidRPr="00364460" w:rsidRDefault="00C55A52" w:rsidP="00C55A52">
            <w:pPr>
              <w:ind w:left="360"/>
              <w:jc w:val="both"/>
              <w:rPr>
                <w:rFonts w:ascii="Arial" w:hAnsi="Arial" w:cs="Arial"/>
                <w:color w:val="000000" w:themeColor="text1"/>
                <w:lang w:val="es-CO"/>
              </w:rPr>
            </w:pPr>
          </w:p>
          <w:p w14:paraId="3526F480" w14:textId="4ED9087E" w:rsidR="00C55A52" w:rsidRPr="00364460" w:rsidRDefault="00C55A52" w:rsidP="00C55A52">
            <w:pPr>
              <w:ind w:left="360"/>
              <w:jc w:val="both"/>
              <w:rPr>
                <w:rFonts w:ascii="Arial" w:hAnsi="Arial" w:cs="Arial"/>
                <w:color w:val="000000" w:themeColor="text1"/>
                <w:lang w:val="es-CO"/>
              </w:rPr>
            </w:pPr>
            <w:r w:rsidRPr="00364460">
              <w:rPr>
                <w:rFonts w:ascii="Arial" w:hAnsi="Arial" w:cs="Arial"/>
                <w:color w:val="000000" w:themeColor="text1"/>
                <w:lang w:val="es-CO"/>
              </w:rPr>
              <w:t>S</w:t>
            </w:r>
            <w:r w:rsidR="002678B6">
              <w:rPr>
                <w:rFonts w:ascii="Arial" w:hAnsi="Arial" w:cs="Arial"/>
                <w:color w:val="000000" w:themeColor="text1"/>
                <w:lang w:val="es-CO"/>
              </w:rPr>
              <w:t>ección</w:t>
            </w:r>
            <w:r w:rsidRPr="00364460">
              <w:rPr>
                <w:rFonts w:ascii="Arial" w:hAnsi="Arial" w:cs="Arial"/>
                <w:color w:val="000000" w:themeColor="text1"/>
                <w:lang w:val="es-CO"/>
              </w:rPr>
              <w:t xml:space="preserve"> 2. Reglas Generales del PNCTE  </w:t>
            </w:r>
          </w:p>
          <w:p w14:paraId="327EB1F6" w14:textId="77777777" w:rsidR="00C55A52" w:rsidRPr="00364460" w:rsidRDefault="00C55A52" w:rsidP="00C55A52">
            <w:pPr>
              <w:ind w:left="360"/>
              <w:jc w:val="both"/>
              <w:rPr>
                <w:rFonts w:ascii="Arial" w:hAnsi="Arial" w:cs="Arial"/>
                <w:color w:val="000000" w:themeColor="text1"/>
                <w:lang w:val="es-CO"/>
              </w:rPr>
            </w:pPr>
            <w:r w:rsidRPr="00364460">
              <w:rPr>
                <w:rFonts w:ascii="Arial" w:hAnsi="Arial" w:cs="Arial"/>
                <w:color w:val="000000" w:themeColor="text1"/>
                <w:lang w:val="es-CO"/>
              </w:rPr>
              <w:t>Establecimiento de la Cantidad de Cupos Transables de Emisión de GEI</w:t>
            </w:r>
          </w:p>
          <w:p w14:paraId="417DED94" w14:textId="77777777" w:rsidR="00C55A52" w:rsidRPr="00364460" w:rsidRDefault="00C55A52" w:rsidP="00C55A52">
            <w:pPr>
              <w:ind w:left="360"/>
              <w:jc w:val="both"/>
              <w:rPr>
                <w:rFonts w:ascii="Arial" w:hAnsi="Arial" w:cs="Arial"/>
                <w:color w:val="000000" w:themeColor="text1"/>
                <w:lang w:val="es-CO"/>
              </w:rPr>
            </w:pPr>
            <w:r w:rsidRPr="00364460">
              <w:rPr>
                <w:rFonts w:ascii="Arial" w:hAnsi="Arial" w:cs="Arial"/>
                <w:color w:val="000000" w:themeColor="text1"/>
                <w:lang w:val="es-CO"/>
              </w:rPr>
              <w:t>Información de las emisiones de GEI generadas</w:t>
            </w:r>
          </w:p>
          <w:p w14:paraId="17101DFC" w14:textId="4BEF550C" w:rsidR="00C55A52" w:rsidRPr="00364460" w:rsidRDefault="0019706A" w:rsidP="00C55A52">
            <w:pPr>
              <w:ind w:left="360"/>
              <w:jc w:val="both"/>
              <w:rPr>
                <w:rFonts w:ascii="Arial" w:hAnsi="Arial" w:cs="Arial"/>
                <w:color w:val="000000" w:themeColor="text1"/>
                <w:lang w:val="es-CO"/>
              </w:rPr>
            </w:pPr>
            <w:r>
              <w:rPr>
                <w:rFonts w:ascii="Arial" w:hAnsi="Arial" w:cs="Arial"/>
                <w:color w:val="000000" w:themeColor="text1"/>
                <w:lang w:val="es-CO"/>
              </w:rPr>
              <w:t>Criterios para la identificación de los a</w:t>
            </w:r>
            <w:r w:rsidR="00C55A52" w:rsidRPr="00364460">
              <w:rPr>
                <w:rFonts w:ascii="Arial" w:hAnsi="Arial" w:cs="Arial"/>
                <w:color w:val="000000" w:themeColor="text1"/>
                <w:lang w:val="es-CO"/>
              </w:rPr>
              <w:t xml:space="preserve">gentes </w:t>
            </w:r>
            <w:r>
              <w:rPr>
                <w:rFonts w:ascii="Arial" w:hAnsi="Arial" w:cs="Arial"/>
                <w:color w:val="000000" w:themeColor="text1"/>
                <w:lang w:val="es-CO"/>
              </w:rPr>
              <w:t>r</w:t>
            </w:r>
            <w:r w:rsidR="00C55A52" w:rsidRPr="00364460">
              <w:rPr>
                <w:rFonts w:ascii="Arial" w:hAnsi="Arial" w:cs="Arial"/>
                <w:color w:val="000000" w:themeColor="text1"/>
                <w:lang w:val="es-CO"/>
              </w:rPr>
              <w:t xml:space="preserve">egulados con obligaciones de respaldo de emisiones de GEI </w:t>
            </w:r>
          </w:p>
          <w:p w14:paraId="77B527C0" w14:textId="7D58585A" w:rsidR="0019706A" w:rsidRDefault="0019706A" w:rsidP="00C55A52">
            <w:pPr>
              <w:ind w:left="360"/>
              <w:jc w:val="both"/>
              <w:rPr>
                <w:rFonts w:ascii="Arial" w:hAnsi="Arial" w:cs="Arial"/>
                <w:color w:val="000000" w:themeColor="text1"/>
                <w:lang w:val="es-CO"/>
              </w:rPr>
            </w:pPr>
            <w:r>
              <w:rPr>
                <w:rFonts w:ascii="Arial" w:hAnsi="Arial" w:cs="Arial"/>
                <w:color w:val="000000" w:themeColor="text1"/>
                <w:lang w:val="es-CO"/>
              </w:rPr>
              <w:t>Acciones de Seguimiento y control de cumplimiento de las obligaciones de respaldo de emisiones por parte de los agentes regulados</w:t>
            </w:r>
          </w:p>
          <w:p w14:paraId="605B1081" w14:textId="1DBEA0C7" w:rsidR="00C55A52" w:rsidRPr="00364460" w:rsidRDefault="0019706A" w:rsidP="00C55A52">
            <w:pPr>
              <w:ind w:left="360"/>
              <w:jc w:val="both"/>
              <w:rPr>
                <w:rFonts w:ascii="Arial" w:hAnsi="Arial" w:cs="Arial"/>
                <w:color w:val="000000" w:themeColor="text1"/>
                <w:lang w:val="es-CO"/>
              </w:rPr>
            </w:pPr>
            <w:r>
              <w:rPr>
                <w:rFonts w:ascii="Arial" w:hAnsi="Arial" w:cs="Arial"/>
                <w:color w:val="000000" w:themeColor="text1"/>
                <w:lang w:val="es-CO"/>
              </w:rPr>
              <w:t>Establecimiento del u</w:t>
            </w:r>
            <w:r w:rsidR="00C55A52" w:rsidRPr="00364460">
              <w:rPr>
                <w:rFonts w:ascii="Arial" w:hAnsi="Arial" w:cs="Arial"/>
                <w:color w:val="000000" w:themeColor="text1"/>
                <w:lang w:val="es-CO"/>
              </w:rPr>
              <w:t>mbral de emisiones de GEI</w:t>
            </w:r>
          </w:p>
          <w:p w14:paraId="20951B67" w14:textId="77777777" w:rsidR="00C55A52" w:rsidRPr="00364460" w:rsidRDefault="00C55A52" w:rsidP="00C55A52">
            <w:pPr>
              <w:ind w:left="360"/>
              <w:jc w:val="both"/>
              <w:rPr>
                <w:rFonts w:ascii="Arial" w:hAnsi="Arial" w:cs="Arial"/>
                <w:color w:val="000000" w:themeColor="text1"/>
                <w:lang w:val="es-CO"/>
              </w:rPr>
            </w:pPr>
            <w:r w:rsidRPr="00364460">
              <w:rPr>
                <w:rFonts w:ascii="Arial" w:hAnsi="Arial" w:cs="Arial"/>
                <w:color w:val="000000" w:themeColor="text1"/>
                <w:lang w:val="es-CO"/>
              </w:rPr>
              <w:t>Adquisición de los cupos transables de emisión de GEI</w:t>
            </w:r>
          </w:p>
          <w:p w14:paraId="1348FF89" w14:textId="77777777" w:rsidR="00C55A52" w:rsidRPr="00364460" w:rsidRDefault="00C55A52" w:rsidP="00C55A52">
            <w:pPr>
              <w:ind w:left="360"/>
              <w:jc w:val="both"/>
              <w:rPr>
                <w:rFonts w:ascii="Arial" w:hAnsi="Arial" w:cs="Arial"/>
                <w:color w:val="000000" w:themeColor="text1"/>
                <w:lang w:val="es-CO"/>
              </w:rPr>
            </w:pPr>
            <w:r w:rsidRPr="00364460">
              <w:rPr>
                <w:rFonts w:ascii="Arial" w:hAnsi="Arial" w:cs="Arial"/>
                <w:color w:val="000000" w:themeColor="text1"/>
                <w:lang w:val="es-CO"/>
              </w:rPr>
              <w:t>Condiciones para la adquisición de cupos transables de emisión de GEI a través de la subasta</w:t>
            </w:r>
          </w:p>
          <w:p w14:paraId="727FD853" w14:textId="77777777" w:rsidR="00C55A52" w:rsidRPr="00364460" w:rsidRDefault="00C55A52" w:rsidP="00C55A52">
            <w:pPr>
              <w:ind w:left="360"/>
              <w:jc w:val="both"/>
              <w:rPr>
                <w:rFonts w:ascii="Arial" w:hAnsi="Arial" w:cs="Arial"/>
                <w:color w:val="000000" w:themeColor="text1"/>
                <w:lang w:val="es-CO"/>
              </w:rPr>
            </w:pPr>
            <w:r w:rsidRPr="00364460">
              <w:rPr>
                <w:rFonts w:ascii="Arial" w:hAnsi="Arial" w:cs="Arial"/>
                <w:color w:val="000000" w:themeColor="text1"/>
                <w:lang w:val="es-CO"/>
              </w:rPr>
              <w:t>Condiciones para la adquisición de cupos transables de emisión de GEI a través de otorgamiento directo</w:t>
            </w:r>
          </w:p>
          <w:p w14:paraId="2D9AD2C7" w14:textId="77777777" w:rsidR="00C55A52" w:rsidRPr="00364460" w:rsidRDefault="00C55A52" w:rsidP="00C55A52">
            <w:pPr>
              <w:ind w:left="360"/>
              <w:jc w:val="both"/>
              <w:rPr>
                <w:rFonts w:ascii="Arial" w:hAnsi="Arial" w:cs="Arial"/>
                <w:color w:val="000000" w:themeColor="text1"/>
                <w:lang w:val="es-CO"/>
              </w:rPr>
            </w:pPr>
            <w:r w:rsidRPr="00364460">
              <w:rPr>
                <w:rFonts w:ascii="Arial" w:hAnsi="Arial" w:cs="Arial"/>
                <w:color w:val="000000" w:themeColor="text1"/>
                <w:lang w:val="es-CO"/>
              </w:rPr>
              <w:t>Otorgamiento de cupos transables de emisión de GEI a iniciativas de mitigación</w:t>
            </w:r>
          </w:p>
          <w:p w14:paraId="2794E20E" w14:textId="77777777" w:rsidR="00C55A52" w:rsidRPr="00364460" w:rsidRDefault="00C55A52" w:rsidP="00C55A52">
            <w:pPr>
              <w:ind w:left="360"/>
              <w:jc w:val="both"/>
              <w:rPr>
                <w:rFonts w:ascii="Arial" w:hAnsi="Arial" w:cs="Arial"/>
                <w:color w:val="000000" w:themeColor="text1"/>
                <w:lang w:val="es-CO"/>
              </w:rPr>
            </w:pPr>
            <w:r w:rsidRPr="00364460">
              <w:rPr>
                <w:rFonts w:ascii="Arial" w:hAnsi="Arial" w:cs="Arial"/>
                <w:color w:val="000000" w:themeColor="text1"/>
                <w:lang w:val="es-CO"/>
              </w:rPr>
              <w:t>Verificación y certificación de reducciones de emisiones o remociones de GEI de iniciativas de mitigación</w:t>
            </w:r>
          </w:p>
          <w:p w14:paraId="15B0EAB0" w14:textId="77777777" w:rsidR="00C55A52" w:rsidRPr="00364460" w:rsidRDefault="00C55A52" w:rsidP="00C55A52">
            <w:pPr>
              <w:ind w:left="360"/>
              <w:jc w:val="both"/>
              <w:rPr>
                <w:rFonts w:ascii="Arial" w:hAnsi="Arial" w:cs="Arial"/>
                <w:color w:val="000000" w:themeColor="text1"/>
                <w:lang w:val="es-CO"/>
              </w:rPr>
            </w:pPr>
            <w:r w:rsidRPr="00364460">
              <w:rPr>
                <w:rFonts w:ascii="Arial" w:hAnsi="Arial" w:cs="Arial"/>
                <w:color w:val="000000" w:themeColor="text1"/>
                <w:lang w:val="es-CO"/>
              </w:rPr>
              <w:t>Elegibilidad de las iniciativas de mitigación de GEI en el PNCTE</w:t>
            </w:r>
          </w:p>
          <w:p w14:paraId="3F280CDF" w14:textId="36E97126" w:rsidR="00C55A52" w:rsidRPr="00364460" w:rsidRDefault="0019706A" w:rsidP="00C55A52">
            <w:pPr>
              <w:ind w:left="360"/>
              <w:jc w:val="both"/>
              <w:rPr>
                <w:rFonts w:ascii="Arial" w:hAnsi="Arial" w:cs="Arial"/>
                <w:color w:val="000000" w:themeColor="text1"/>
                <w:lang w:val="es-CO"/>
              </w:rPr>
            </w:pPr>
            <w:r>
              <w:rPr>
                <w:rFonts w:ascii="Arial" w:hAnsi="Arial" w:cs="Arial"/>
                <w:color w:val="000000" w:themeColor="text1"/>
                <w:lang w:val="es-CO"/>
              </w:rPr>
              <w:t>Oportunidad para la redención de los c</w:t>
            </w:r>
            <w:r w:rsidR="00C55A52" w:rsidRPr="00364460">
              <w:rPr>
                <w:rFonts w:ascii="Arial" w:hAnsi="Arial" w:cs="Arial"/>
                <w:color w:val="000000" w:themeColor="text1"/>
                <w:lang w:val="es-CO"/>
              </w:rPr>
              <w:t>upos transables de emisión de GEI</w:t>
            </w:r>
          </w:p>
          <w:p w14:paraId="74D77790" w14:textId="77777777" w:rsidR="00C55A52" w:rsidRDefault="00C55A52" w:rsidP="00C55A52">
            <w:pPr>
              <w:ind w:left="360"/>
              <w:jc w:val="both"/>
              <w:rPr>
                <w:rFonts w:ascii="Arial" w:hAnsi="Arial" w:cs="Arial"/>
                <w:color w:val="000000" w:themeColor="text1"/>
                <w:lang w:val="es-CO"/>
              </w:rPr>
            </w:pPr>
            <w:r w:rsidRPr="00364460">
              <w:rPr>
                <w:rFonts w:ascii="Arial" w:hAnsi="Arial" w:cs="Arial"/>
                <w:color w:val="000000" w:themeColor="text1"/>
                <w:lang w:val="es-CO"/>
              </w:rPr>
              <w:t>Precio mínimo de referencia de los cupos transables de emisión de GEI</w:t>
            </w:r>
          </w:p>
          <w:p w14:paraId="740D1CB3" w14:textId="696F5B92" w:rsidR="0019706A" w:rsidRPr="00364460" w:rsidRDefault="0019706A" w:rsidP="00C55A52">
            <w:pPr>
              <w:ind w:left="360"/>
              <w:jc w:val="both"/>
              <w:rPr>
                <w:rFonts w:ascii="Arial" w:hAnsi="Arial" w:cs="Arial"/>
                <w:color w:val="000000" w:themeColor="text1"/>
                <w:lang w:val="es-CO"/>
              </w:rPr>
            </w:pPr>
            <w:r>
              <w:rPr>
                <w:rFonts w:ascii="Arial" w:hAnsi="Arial" w:cs="Arial"/>
                <w:color w:val="000000" w:themeColor="text1"/>
                <w:lang w:val="es-CO"/>
              </w:rPr>
              <w:t>Medidas para el control del precio de cupos transables de emisión de GEI</w:t>
            </w:r>
          </w:p>
          <w:p w14:paraId="0912BFA2" w14:textId="77777777" w:rsidR="00C55A52" w:rsidRPr="00364460" w:rsidRDefault="00C55A52" w:rsidP="00C55A52">
            <w:pPr>
              <w:ind w:left="360"/>
              <w:jc w:val="both"/>
              <w:rPr>
                <w:rFonts w:ascii="Arial" w:hAnsi="Arial" w:cs="Arial"/>
                <w:color w:val="000000" w:themeColor="text1"/>
                <w:lang w:val="es-CO"/>
              </w:rPr>
            </w:pPr>
          </w:p>
          <w:p w14:paraId="2F4E681E" w14:textId="77777777" w:rsidR="00C55A52" w:rsidRPr="00364460" w:rsidRDefault="00C55A52" w:rsidP="00C55A52">
            <w:pPr>
              <w:ind w:left="360"/>
              <w:jc w:val="both"/>
              <w:rPr>
                <w:rFonts w:ascii="Arial" w:hAnsi="Arial" w:cs="Arial"/>
                <w:color w:val="000000" w:themeColor="text1"/>
                <w:lang w:val="es-CO"/>
              </w:rPr>
            </w:pPr>
            <w:r w:rsidRPr="00364460">
              <w:rPr>
                <w:rFonts w:ascii="Arial" w:hAnsi="Arial" w:cs="Arial"/>
                <w:color w:val="000000" w:themeColor="text1"/>
                <w:lang w:val="es-CO"/>
              </w:rPr>
              <w:t>Sección 3. Reglas operativas del PNCTE</w:t>
            </w:r>
          </w:p>
          <w:p w14:paraId="6DFD1E90" w14:textId="77777777" w:rsidR="00C55A52" w:rsidRPr="00364460" w:rsidRDefault="00C55A52" w:rsidP="00C55A52">
            <w:pPr>
              <w:ind w:left="360"/>
              <w:jc w:val="both"/>
              <w:rPr>
                <w:rFonts w:ascii="Arial" w:hAnsi="Arial" w:cs="Arial"/>
                <w:color w:val="000000" w:themeColor="text1"/>
                <w:lang w:val="es-CO"/>
              </w:rPr>
            </w:pPr>
            <w:r w:rsidRPr="00364460">
              <w:rPr>
                <w:rFonts w:ascii="Arial" w:hAnsi="Arial" w:cs="Arial"/>
                <w:color w:val="000000" w:themeColor="text1"/>
                <w:lang w:val="es-CO"/>
              </w:rPr>
              <w:t>Fases para la implementación del PNCTE</w:t>
            </w:r>
          </w:p>
          <w:p w14:paraId="228A6816" w14:textId="77777777" w:rsidR="00C55A52" w:rsidRPr="00364460" w:rsidRDefault="00C55A52" w:rsidP="00C55A52">
            <w:pPr>
              <w:ind w:left="360"/>
              <w:jc w:val="both"/>
              <w:rPr>
                <w:rFonts w:ascii="Arial" w:hAnsi="Arial" w:cs="Arial"/>
                <w:color w:val="000000" w:themeColor="text1"/>
                <w:lang w:val="es-CO"/>
              </w:rPr>
            </w:pPr>
            <w:r w:rsidRPr="00364460">
              <w:rPr>
                <w:rFonts w:ascii="Arial" w:hAnsi="Arial" w:cs="Arial"/>
                <w:color w:val="000000" w:themeColor="text1"/>
                <w:lang w:val="es-CO"/>
              </w:rPr>
              <w:t>Periodos de monitoreo de las emisiones</w:t>
            </w:r>
          </w:p>
          <w:p w14:paraId="32C7CB84" w14:textId="77777777" w:rsidR="00C55A52" w:rsidRPr="00364460" w:rsidRDefault="00C55A52" w:rsidP="00C55A52">
            <w:pPr>
              <w:ind w:left="360"/>
              <w:jc w:val="both"/>
              <w:rPr>
                <w:rFonts w:ascii="Arial" w:hAnsi="Arial" w:cs="Arial"/>
                <w:color w:val="000000" w:themeColor="text1"/>
                <w:lang w:val="es-CO"/>
              </w:rPr>
            </w:pPr>
            <w:r w:rsidRPr="00364460">
              <w:rPr>
                <w:rFonts w:ascii="Arial" w:hAnsi="Arial" w:cs="Arial"/>
                <w:color w:val="000000" w:themeColor="text1"/>
                <w:lang w:val="es-CO"/>
              </w:rPr>
              <w:t>Periodos de cumplimiento para respaldar las emisiones de GEI generadas</w:t>
            </w:r>
          </w:p>
          <w:p w14:paraId="35D75148" w14:textId="77777777" w:rsidR="00C55A52" w:rsidRPr="00364460" w:rsidRDefault="00C55A52" w:rsidP="00C55A52">
            <w:pPr>
              <w:ind w:left="360"/>
              <w:jc w:val="both"/>
              <w:rPr>
                <w:rFonts w:ascii="Arial" w:hAnsi="Arial" w:cs="Arial"/>
                <w:color w:val="000000" w:themeColor="text1"/>
                <w:lang w:val="es-CO"/>
              </w:rPr>
            </w:pPr>
            <w:r w:rsidRPr="00364460">
              <w:rPr>
                <w:rFonts w:ascii="Arial" w:hAnsi="Arial" w:cs="Arial"/>
                <w:color w:val="000000" w:themeColor="text1"/>
                <w:lang w:val="es-CO"/>
              </w:rPr>
              <w:t>Fase preliminar/primera fase del PNCTE</w:t>
            </w:r>
          </w:p>
          <w:p w14:paraId="20561831" w14:textId="77777777" w:rsidR="00C55A52" w:rsidRPr="00364460" w:rsidRDefault="00C55A52" w:rsidP="00C55A52">
            <w:pPr>
              <w:ind w:left="360"/>
              <w:jc w:val="both"/>
              <w:rPr>
                <w:rFonts w:ascii="Arial" w:hAnsi="Arial" w:cs="Arial"/>
                <w:color w:val="000000" w:themeColor="text1"/>
                <w:lang w:val="es-CO"/>
              </w:rPr>
            </w:pPr>
            <w:r w:rsidRPr="00364460">
              <w:rPr>
                <w:rFonts w:ascii="Arial" w:hAnsi="Arial" w:cs="Arial"/>
                <w:color w:val="000000" w:themeColor="text1"/>
                <w:lang w:val="es-CO"/>
              </w:rPr>
              <w:t>Objetivos de la fase preliminar/primera fase del PNCTE</w:t>
            </w:r>
          </w:p>
          <w:p w14:paraId="21EACBE5" w14:textId="77777777" w:rsidR="00C55A52" w:rsidRPr="00364460" w:rsidRDefault="00C55A52" w:rsidP="00C55A52">
            <w:pPr>
              <w:ind w:left="360"/>
              <w:jc w:val="both"/>
              <w:rPr>
                <w:rFonts w:ascii="Arial" w:hAnsi="Arial" w:cs="Arial"/>
                <w:color w:val="000000" w:themeColor="text1"/>
                <w:lang w:val="es-CO"/>
              </w:rPr>
            </w:pPr>
            <w:r w:rsidRPr="00364460">
              <w:rPr>
                <w:rFonts w:ascii="Arial" w:hAnsi="Arial" w:cs="Arial"/>
                <w:color w:val="000000" w:themeColor="text1"/>
                <w:lang w:val="es-CO"/>
              </w:rPr>
              <w:t>Informe anual de cumplimiento de la obligación de respaldo de las emisiones de GEI</w:t>
            </w:r>
          </w:p>
          <w:p w14:paraId="479CDD98" w14:textId="77777777" w:rsidR="00C55A52" w:rsidRPr="00364460" w:rsidRDefault="00C55A52" w:rsidP="00C55A52">
            <w:pPr>
              <w:ind w:left="360"/>
              <w:jc w:val="both"/>
              <w:rPr>
                <w:rFonts w:ascii="Arial" w:hAnsi="Arial" w:cs="Arial"/>
                <w:color w:val="000000" w:themeColor="text1"/>
                <w:lang w:val="es-CO"/>
              </w:rPr>
            </w:pPr>
          </w:p>
          <w:p w14:paraId="67EDDC0B" w14:textId="77777777" w:rsidR="00C55A52" w:rsidRPr="00364460" w:rsidRDefault="00C55A52" w:rsidP="00C55A52">
            <w:pPr>
              <w:ind w:left="360"/>
              <w:jc w:val="both"/>
              <w:rPr>
                <w:rFonts w:ascii="Arial" w:hAnsi="Arial" w:cs="Arial"/>
                <w:color w:val="000000" w:themeColor="text1"/>
                <w:lang w:val="es-CO"/>
              </w:rPr>
            </w:pPr>
            <w:r w:rsidRPr="00364460">
              <w:rPr>
                <w:rFonts w:ascii="Arial" w:hAnsi="Arial" w:cs="Arial"/>
                <w:color w:val="000000" w:themeColor="text1"/>
                <w:lang w:val="es-CO"/>
              </w:rPr>
              <w:t>Sección 4. Estructura Institucional del PNCTE</w:t>
            </w:r>
          </w:p>
          <w:p w14:paraId="2B1F8B4E" w14:textId="77777777" w:rsidR="00C55A52" w:rsidRPr="00364460" w:rsidRDefault="00C55A52" w:rsidP="00C55A52">
            <w:pPr>
              <w:ind w:left="360"/>
              <w:jc w:val="both"/>
              <w:rPr>
                <w:rFonts w:ascii="Arial" w:hAnsi="Arial" w:cs="Arial"/>
                <w:color w:val="000000" w:themeColor="text1"/>
                <w:lang w:val="es-CO"/>
              </w:rPr>
            </w:pPr>
          </w:p>
          <w:p w14:paraId="74300C18" w14:textId="77777777" w:rsidR="00C55A52" w:rsidRPr="00364460" w:rsidRDefault="00C55A52" w:rsidP="00C55A52">
            <w:pPr>
              <w:ind w:left="360"/>
              <w:jc w:val="both"/>
              <w:rPr>
                <w:rFonts w:ascii="Arial" w:hAnsi="Arial" w:cs="Arial"/>
                <w:color w:val="000000" w:themeColor="text1"/>
                <w:lang w:val="es-CO"/>
              </w:rPr>
            </w:pPr>
            <w:r w:rsidRPr="00364460">
              <w:rPr>
                <w:rFonts w:ascii="Arial" w:hAnsi="Arial" w:cs="Arial"/>
                <w:color w:val="000000" w:themeColor="text1"/>
                <w:lang w:val="es-CO"/>
              </w:rPr>
              <w:t xml:space="preserve">Estructura Institucional </w:t>
            </w:r>
          </w:p>
          <w:p w14:paraId="724CEFF9" w14:textId="77777777" w:rsidR="00C55A52" w:rsidRPr="00364460" w:rsidRDefault="00C55A52" w:rsidP="00C55A52">
            <w:pPr>
              <w:ind w:left="360"/>
              <w:jc w:val="both"/>
              <w:rPr>
                <w:rFonts w:ascii="Arial" w:hAnsi="Arial" w:cs="Arial"/>
                <w:color w:val="000000" w:themeColor="text1"/>
                <w:lang w:val="es-CO"/>
              </w:rPr>
            </w:pPr>
            <w:r w:rsidRPr="00364460">
              <w:rPr>
                <w:rFonts w:ascii="Arial" w:hAnsi="Arial" w:cs="Arial"/>
                <w:color w:val="000000" w:themeColor="text1"/>
                <w:lang w:val="es-CO"/>
              </w:rPr>
              <w:t>Atribuciones del Ministerio de Ambiente y Desarrollo Sostenible en relación con el PNCTE</w:t>
            </w:r>
          </w:p>
          <w:p w14:paraId="0C9F1C05" w14:textId="77777777" w:rsidR="00C55A52" w:rsidRPr="00364460" w:rsidRDefault="00C55A52" w:rsidP="00C55A52">
            <w:pPr>
              <w:ind w:left="360"/>
              <w:jc w:val="both"/>
              <w:rPr>
                <w:rFonts w:ascii="Arial" w:hAnsi="Arial" w:cs="Arial"/>
                <w:color w:val="000000" w:themeColor="text1"/>
                <w:lang w:val="es-CO"/>
              </w:rPr>
            </w:pPr>
            <w:r w:rsidRPr="00364460">
              <w:rPr>
                <w:rFonts w:ascii="Arial" w:hAnsi="Arial" w:cs="Arial"/>
                <w:color w:val="000000" w:themeColor="text1"/>
                <w:lang w:val="es-CO"/>
              </w:rPr>
              <w:t>Comité Técnico del PNCTE.</w:t>
            </w:r>
          </w:p>
          <w:p w14:paraId="4F02A955" w14:textId="77777777" w:rsidR="00C55A52" w:rsidRPr="00364460" w:rsidRDefault="00C55A52" w:rsidP="00C55A52">
            <w:pPr>
              <w:ind w:left="360"/>
              <w:jc w:val="both"/>
              <w:rPr>
                <w:rFonts w:ascii="Arial" w:hAnsi="Arial" w:cs="Arial"/>
                <w:color w:val="000000" w:themeColor="text1"/>
                <w:lang w:val="es-CO"/>
              </w:rPr>
            </w:pPr>
          </w:p>
          <w:p w14:paraId="34270097" w14:textId="2CF01643" w:rsidR="00C55A52" w:rsidRDefault="00C55A52" w:rsidP="00C55A52">
            <w:pPr>
              <w:ind w:left="360"/>
              <w:jc w:val="both"/>
              <w:rPr>
                <w:rFonts w:ascii="Arial" w:hAnsi="Arial" w:cs="Arial"/>
                <w:color w:val="000000" w:themeColor="text1"/>
                <w:lang w:val="es-CO"/>
              </w:rPr>
            </w:pPr>
            <w:r w:rsidRPr="00364460">
              <w:rPr>
                <w:rFonts w:ascii="Arial" w:hAnsi="Arial" w:cs="Arial"/>
                <w:color w:val="000000" w:themeColor="text1"/>
                <w:lang w:val="es-CO"/>
              </w:rPr>
              <w:t>Sección 5. Financiación</w:t>
            </w:r>
          </w:p>
          <w:p w14:paraId="49A2DFE7" w14:textId="29A47B24" w:rsidR="0019706A" w:rsidRPr="00364460" w:rsidRDefault="0019706A" w:rsidP="00C55A52">
            <w:pPr>
              <w:ind w:left="360"/>
              <w:jc w:val="both"/>
              <w:rPr>
                <w:rFonts w:ascii="Arial" w:hAnsi="Arial" w:cs="Arial"/>
                <w:color w:val="000000" w:themeColor="text1"/>
                <w:lang w:val="es-CO"/>
              </w:rPr>
            </w:pPr>
            <w:r>
              <w:rPr>
                <w:rFonts w:ascii="Arial" w:hAnsi="Arial" w:cs="Arial"/>
                <w:color w:val="000000" w:themeColor="text1"/>
                <w:lang w:val="es-CO"/>
              </w:rPr>
              <w:t>Financiación del PNCTE</w:t>
            </w:r>
          </w:p>
          <w:p w14:paraId="30E2053D" w14:textId="22A9FE0F" w:rsidR="00933A30" w:rsidRPr="00976154" w:rsidRDefault="00933A30" w:rsidP="00933A30">
            <w:pPr>
              <w:jc w:val="both"/>
              <w:rPr>
                <w:rFonts w:ascii="Arial" w:hAnsi="Arial" w:cs="Arial"/>
                <w:b/>
                <w:bCs/>
              </w:rPr>
            </w:pPr>
          </w:p>
        </w:tc>
      </w:tr>
      <w:tr w:rsidR="00F36AF1" w:rsidRPr="00004C94" w14:paraId="40E9911A" w14:textId="77777777" w:rsidTr="00336309">
        <w:trPr>
          <w:gridAfter w:val="1"/>
          <w:wAfter w:w="6" w:type="dxa"/>
          <w:trHeight w:val="416"/>
        </w:trPr>
        <w:tc>
          <w:tcPr>
            <w:tcW w:w="10777" w:type="dxa"/>
            <w:gridSpan w:val="2"/>
          </w:tcPr>
          <w:p w14:paraId="362C8903" w14:textId="77777777" w:rsidR="00976154" w:rsidRDefault="00976154" w:rsidP="00976154">
            <w:pPr>
              <w:pStyle w:val="TableParagraph"/>
              <w:spacing w:before="57"/>
              <w:ind w:left="720"/>
              <w:rPr>
                <w:rFonts w:ascii="Arial" w:hAnsi="Arial" w:cs="Arial"/>
                <w:b/>
              </w:rPr>
            </w:pPr>
          </w:p>
          <w:p w14:paraId="4FE16975" w14:textId="7AEECC9C" w:rsidR="00F36AF1" w:rsidRPr="00004C94" w:rsidRDefault="00F36AF1" w:rsidP="00F36AF1">
            <w:pPr>
              <w:pStyle w:val="TableParagraph"/>
              <w:numPr>
                <w:ilvl w:val="0"/>
                <w:numId w:val="15"/>
              </w:numPr>
              <w:spacing w:before="57"/>
              <w:rPr>
                <w:rFonts w:ascii="Arial" w:hAnsi="Arial" w:cs="Arial"/>
                <w:b/>
              </w:rPr>
            </w:pPr>
            <w:r w:rsidRPr="00004C94">
              <w:rPr>
                <w:rFonts w:ascii="Arial" w:hAnsi="Arial" w:cs="Arial"/>
                <w:b/>
              </w:rPr>
              <w:t>AMBITO DE</w:t>
            </w:r>
            <w:r w:rsidRPr="00004C94">
              <w:rPr>
                <w:rFonts w:ascii="Arial" w:hAnsi="Arial" w:cs="Arial"/>
                <w:b/>
                <w:spacing w:val="-2"/>
              </w:rPr>
              <w:t xml:space="preserve"> </w:t>
            </w:r>
            <w:r w:rsidRPr="00004C94">
              <w:rPr>
                <w:rFonts w:ascii="Arial" w:hAnsi="Arial" w:cs="Arial"/>
                <w:b/>
              </w:rPr>
              <w:t>APLICACIÓN</w:t>
            </w:r>
            <w:r w:rsidRPr="00004C94">
              <w:rPr>
                <w:rFonts w:ascii="Arial" w:hAnsi="Arial" w:cs="Arial"/>
                <w:b/>
                <w:spacing w:val="1"/>
              </w:rPr>
              <w:t xml:space="preserve"> </w:t>
            </w:r>
            <w:r w:rsidRPr="00004C94">
              <w:rPr>
                <w:rFonts w:ascii="Arial" w:hAnsi="Arial" w:cs="Arial"/>
                <w:b/>
              </w:rPr>
              <w:t>Y</w:t>
            </w:r>
            <w:r w:rsidRPr="00004C94">
              <w:rPr>
                <w:rFonts w:ascii="Arial" w:hAnsi="Arial" w:cs="Arial"/>
                <w:b/>
                <w:spacing w:val="-3"/>
              </w:rPr>
              <w:t xml:space="preserve"> </w:t>
            </w:r>
            <w:r w:rsidRPr="00004C94">
              <w:rPr>
                <w:rFonts w:ascii="Arial" w:hAnsi="Arial" w:cs="Arial"/>
                <w:b/>
              </w:rPr>
              <w:t>SUJETOS</w:t>
            </w:r>
            <w:r w:rsidRPr="00004C94">
              <w:rPr>
                <w:rFonts w:ascii="Arial" w:hAnsi="Arial" w:cs="Arial"/>
                <w:b/>
                <w:spacing w:val="-3"/>
              </w:rPr>
              <w:t xml:space="preserve"> </w:t>
            </w:r>
            <w:r w:rsidRPr="00004C94">
              <w:rPr>
                <w:rFonts w:ascii="Arial" w:hAnsi="Arial" w:cs="Arial"/>
                <w:b/>
              </w:rPr>
              <w:t>A</w:t>
            </w:r>
            <w:r w:rsidRPr="00004C94">
              <w:rPr>
                <w:rFonts w:ascii="Arial" w:hAnsi="Arial" w:cs="Arial"/>
                <w:b/>
                <w:spacing w:val="-1"/>
              </w:rPr>
              <w:t xml:space="preserve"> </w:t>
            </w:r>
            <w:r w:rsidRPr="00004C94">
              <w:rPr>
                <w:rFonts w:ascii="Arial" w:hAnsi="Arial" w:cs="Arial"/>
                <w:b/>
              </w:rPr>
              <w:t>QUIENES VA</w:t>
            </w:r>
            <w:r w:rsidRPr="00004C94">
              <w:rPr>
                <w:rFonts w:ascii="Arial" w:hAnsi="Arial" w:cs="Arial"/>
                <w:b/>
                <w:spacing w:val="-2"/>
              </w:rPr>
              <w:t xml:space="preserve"> </w:t>
            </w:r>
            <w:r w:rsidRPr="00004C94">
              <w:rPr>
                <w:rFonts w:ascii="Arial" w:hAnsi="Arial" w:cs="Arial"/>
                <w:b/>
              </w:rPr>
              <w:t>DIRIGIDO</w:t>
            </w:r>
          </w:p>
          <w:p w14:paraId="15978C37" w14:textId="77777777" w:rsidR="00F36AF1" w:rsidRPr="00004C94" w:rsidRDefault="00F36AF1" w:rsidP="00F36AF1">
            <w:pPr>
              <w:pStyle w:val="TableParagraph"/>
              <w:ind w:left="636"/>
              <w:rPr>
                <w:rFonts w:ascii="Arial" w:hAnsi="Arial" w:cs="Arial"/>
                <w:i/>
              </w:rPr>
            </w:pPr>
          </w:p>
          <w:p w14:paraId="71EAE43B" w14:textId="598C18F3" w:rsidR="00F36AF1" w:rsidRDefault="00F36AF1" w:rsidP="00F36AF1">
            <w:pPr>
              <w:ind w:left="360"/>
              <w:jc w:val="both"/>
              <w:rPr>
                <w:rFonts w:ascii="Arial" w:hAnsi="Arial" w:cs="Arial"/>
                <w:color w:val="000000" w:themeColor="text1"/>
                <w:lang w:val="es-CO"/>
              </w:rPr>
            </w:pPr>
            <w:r w:rsidRPr="00004C94">
              <w:rPr>
                <w:rFonts w:ascii="Arial" w:hAnsi="Arial" w:cs="Arial"/>
                <w:color w:val="000000" w:themeColor="text1"/>
                <w:lang w:val="es-CO"/>
              </w:rPr>
              <w:t>Como lo establece el Artículo 2.2.9.14.2. del proyecto de decreto, las disposiciones del presente Decreto aplican al Ministerio de Ambiente y Desarrollo Sostenible, a los agentes regulados bajo el PNCTE</w:t>
            </w:r>
            <w:r w:rsidR="00AD00A8">
              <w:rPr>
                <w:rFonts w:ascii="Arial" w:hAnsi="Arial" w:cs="Arial"/>
                <w:color w:val="000000" w:themeColor="text1"/>
                <w:lang w:val="es-CO"/>
              </w:rPr>
              <w:t xml:space="preserve"> que defina el Ministerio de Ambiente y Desarrollo Sostenible</w:t>
            </w:r>
            <w:r w:rsidRPr="00004C94">
              <w:rPr>
                <w:rFonts w:ascii="Arial" w:hAnsi="Arial" w:cs="Arial"/>
                <w:color w:val="000000" w:themeColor="text1"/>
                <w:lang w:val="es-CO"/>
              </w:rPr>
              <w:t>, a las iniciativas de mitigación de GEI adelantadas por agentes diferentes a los regulados, que generan certificados de reducciones de emisiones y/o remociones de GEI que sean elegibles para el Programa, y a las entidades responsables de la implementación del PNCTE.</w:t>
            </w:r>
          </w:p>
          <w:p w14:paraId="68FE8217" w14:textId="77777777" w:rsidR="00AD00A8" w:rsidRDefault="00AD00A8" w:rsidP="00F36AF1">
            <w:pPr>
              <w:ind w:left="360"/>
              <w:jc w:val="both"/>
              <w:rPr>
                <w:rFonts w:ascii="Arial" w:hAnsi="Arial" w:cs="Arial"/>
                <w:color w:val="000000" w:themeColor="text1"/>
                <w:lang w:val="es-CO"/>
              </w:rPr>
            </w:pPr>
          </w:p>
          <w:p w14:paraId="2D9ED1F6" w14:textId="7727BAEA" w:rsidR="00F36AF1" w:rsidRPr="00004C94" w:rsidRDefault="00AD00A8" w:rsidP="002678B6">
            <w:pPr>
              <w:ind w:left="360"/>
              <w:jc w:val="both"/>
              <w:rPr>
                <w:rFonts w:ascii="Arial" w:hAnsi="Arial" w:cs="Arial"/>
                <w:color w:val="000000" w:themeColor="text1"/>
                <w:lang w:val="es-CO"/>
              </w:rPr>
            </w:pPr>
            <w:r>
              <w:rPr>
                <w:rFonts w:ascii="Arial" w:hAnsi="Arial" w:cs="Arial"/>
                <w:color w:val="000000" w:themeColor="text1"/>
                <w:lang w:val="es-CO"/>
              </w:rPr>
              <w:t xml:space="preserve">En el marco de lo establecido en el Artículo 29 de la Ley 1931 de 2018, el proyecto de decreto establece los criterios para que el Ministerio de Ambiente y Desarrollo Sostenible, defina los agentes regulados con </w:t>
            </w:r>
            <w:r>
              <w:rPr>
                <w:rFonts w:ascii="Arial" w:hAnsi="Arial" w:cs="Arial"/>
                <w:color w:val="000000" w:themeColor="text1"/>
                <w:lang w:val="es-CO"/>
              </w:rPr>
              <w:lastRenderedPageBreak/>
              <w:t>obligación de respaldo de las emisiones de GEI en el PNCTE.</w:t>
            </w:r>
          </w:p>
        </w:tc>
      </w:tr>
      <w:tr w:rsidR="0089546B" w:rsidRPr="00004C94" w14:paraId="3251B9A4" w14:textId="77777777" w:rsidTr="268D0962">
        <w:trPr>
          <w:gridAfter w:val="1"/>
          <w:wAfter w:w="6" w:type="dxa"/>
          <w:trHeight w:val="1399"/>
        </w:trPr>
        <w:tc>
          <w:tcPr>
            <w:tcW w:w="10777" w:type="dxa"/>
            <w:gridSpan w:val="2"/>
          </w:tcPr>
          <w:p w14:paraId="4839D974" w14:textId="77777777" w:rsidR="00976154" w:rsidRDefault="00976154" w:rsidP="00976154">
            <w:pPr>
              <w:pStyle w:val="Prrafodelista"/>
              <w:ind w:left="720"/>
              <w:jc w:val="both"/>
              <w:rPr>
                <w:rFonts w:ascii="Arial" w:hAnsi="Arial" w:cs="Arial"/>
                <w:b/>
                <w:color w:val="000000" w:themeColor="text1"/>
                <w:lang w:val="es-CO"/>
              </w:rPr>
            </w:pPr>
          </w:p>
          <w:p w14:paraId="5CB98441" w14:textId="425EC1B3" w:rsidR="00004C94" w:rsidRPr="00004C94" w:rsidRDefault="00F36AF1" w:rsidP="00004C94">
            <w:pPr>
              <w:pStyle w:val="Prrafodelista"/>
              <w:numPr>
                <w:ilvl w:val="0"/>
                <w:numId w:val="15"/>
              </w:numPr>
              <w:jc w:val="both"/>
              <w:rPr>
                <w:rFonts w:ascii="Arial" w:hAnsi="Arial" w:cs="Arial"/>
                <w:b/>
                <w:color w:val="000000" w:themeColor="text1"/>
                <w:lang w:val="es-CO"/>
              </w:rPr>
            </w:pPr>
            <w:r w:rsidRPr="00004C94">
              <w:rPr>
                <w:rFonts w:ascii="Arial" w:hAnsi="Arial" w:cs="Arial"/>
                <w:b/>
                <w:color w:val="000000" w:themeColor="text1"/>
                <w:lang w:val="es-CO"/>
              </w:rPr>
              <w:t xml:space="preserve">VIABILIDAD JURÍDICA </w:t>
            </w:r>
          </w:p>
          <w:p w14:paraId="0A20C743" w14:textId="77777777" w:rsidR="00004C94" w:rsidRPr="00004C94" w:rsidRDefault="00004C94" w:rsidP="00004C94">
            <w:pPr>
              <w:pStyle w:val="Prrafodelista"/>
              <w:ind w:left="720"/>
              <w:jc w:val="both"/>
              <w:rPr>
                <w:rFonts w:ascii="Arial" w:hAnsi="Arial" w:cs="Arial"/>
                <w:color w:val="000000" w:themeColor="text1"/>
                <w:lang w:val="es-CO"/>
              </w:rPr>
            </w:pPr>
          </w:p>
          <w:p w14:paraId="1F8E9515" w14:textId="2CDD2AE7" w:rsidR="00F36AF1" w:rsidRPr="00004C94" w:rsidRDefault="00F36AF1" w:rsidP="00004C94">
            <w:pPr>
              <w:pStyle w:val="Prrafodelista"/>
              <w:numPr>
                <w:ilvl w:val="1"/>
                <w:numId w:val="15"/>
              </w:numPr>
              <w:jc w:val="both"/>
              <w:rPr>
                <w:rFonts w:ascii="Arial" w:hAnsi="Arial" w:cs="Arial"/>
                <w:color w:val="000000" w:themeColor="text1"/>
                <w:lang w:val="es-CO"/>
              </w:rPr>
            </w:pPr>
            <w:r w:rsidRPr="00976154">
              <w:rPr>
                <w:rFonts w:ascii="Arial" w:hAnsi="Arial" w:cs="Arial"/>
                <w:b/>
                <w:bCs/>
                <w:color w:val="000000" w:themeColor="text1"/>
                <w:lang w:val="es-CO"/>
              </w:rPr>
              <w:t>Análisis de las normas que otorgan la competencia para la expedición del proyecto normativo.</w:t>
            </w:r>
          </w:p>
          <w:p w14:paraId="6ABEC198" w14:textId="77777777" w:rsidR="00F36AF1" w:rsidRPr="00004C94" w:rsidRDefault="00F36AF1" w:rsidP="00F36AF1">
            <w:pPr>
              <w:ind w:left="360"/>
              <w:jc w:val="both"/>
              <w:rPr>
                <w:rFonts w:ascii="Arial" w:hAnsi="Arial" w:cs="Arial"/>
                <w:color w:val="000000" w:themeColor="text1"/>
                <w:lang w:val="es-CO"/>
              </w:rPr>
            </w:pPr>
          </w:p>
          <w:p w14:paraId="6CF6FEF6" w14:textId="59FC149E" w:rsidR="00F36AF1" w:rsidRPr="00004C94" w:rsidRDefault="00F36AF1" w:rsidP="00F36AF1">
            <w:pPr>
              <w:ind w:left="360"/>
              <w:jc w:val="both"/>
              <w:rPr>
                <w:rFonts w:ascii="Arial" w:hAnsi="Arial" w:cs="Arial"/>
                <w:color w:val="000000" w:themeColor="text1"/>
                <w:lang w:val="es-CO"/>
              </w:rPr>
            </w:pPr>
            <w:r w:rsidRPr="00F36AF1">
              <w:rPr>
                <w:rFonts w:ascii="Arial" w:hAnsi="Arial" w:cs="Arial"/>
                <w:color w:val="000000" w:themeColor="text1"/>
                <w:lang w:val="es-CO"/>
              </w:rPr>
              <w:t>El proyecto de decreto se sustenta en las facultades constitucionales y legales otorgadas en virtud del artículo 189 numeral 11 de la Constitución Política de Colombia y en los ya citados artículos 29 y 30 de la Ley 1931 de 2018. El artículo 29 de la Ley 1931 de 2018, por la cual se establecen directrices para la gestión del cambio climático, definió el cupo transable de emisión de GEI como un derecho negociable que autoriza a su titular para emitir una tonelada de CO2 u otro Gas de Efecto Invernadero (GEI) por una cantidad equivalente a una tonelada de CO2, que se redime cuando se utiliza para respaldar la emisión de una tonelada de CO2 o su equivalente, que una vez redimido, no podrá ser utilizado nuevamente. El artículo también indica que estos cupos son autónomos para respaldar las emisiones asociadas a la actividad de su titular, no serán revocables a sus titulares, salvo por orden judicial, y son independientes de sus titulares anteriores. Del mismo modo, el artículo 29 de la Ley 1931 de 2018, ordenó al Ministerio de Ambiente y Desarrollo Sostenible establecer anualmente un número de cupos compatible con las metas nacionales de reducción de emisiones de GEI y determinar las condiciones de adquisición de los cupos transables de emisión de GEI a través de una subasta inicial anual, así como regular qué tipo de agentes deberán respaldar, a través de cupos de emisión, las emisiones de GEI asociadas con su actividad.</w:t>
            </w:r>
          </w:p>
          <w:p w14:paraId="36AFD31B" w14:textId="77777777" w:rsidR="00004C94" w:rsidRPr="00F36AF1" w:rsidRDefault="00004C94" w:rsidP="00F36AF1">
            <w:pPr>
              <w:ind w:left="360"/>
              <w:jc w:val="both"/>
              <w:rPr>
                <w:rFonts w:ascii="Arial" w:hAnsi="Arial" w:cs="Arial"/>
                <w:color w:val="000000" w:themeColor="text1"/>
                <w:lang w:val="es-CO"/>
              </w:rPr>
            </w:pPr>
          </w:p>
          <w:p w14:paraId="3FD813E1" w14:textId="6E843C38" w:rsidR="008F039D" w:rsidRDefault="00F36AF1" w:rsidP="00FD6554">
            <w:pPr>
              <w:ind w:left="360"/>
              <w:jc w:val="both"/>
              <w:rPr>
                <w:rFonts w:ascii="Arial" w:hAnsi="Arial" w:cs="Arial"/>
                <w:color w:val="000000" w:themeColor="text1"/>
                <w:lang w:val="es-CO"/>
              </w:rPr>
            </w:pPr>
            <w:r w:rsidRPr="00F36AF1">
              <w:rPr>
                <w:rFonts w:ascii="Arial" w:hAnsi="Arial" w:cs="Arial"/>
                <w:color w:val="000000" w:themeColor="text1"/>
                <w:lang w:val="es-CO"/>
              </w:rPr>
              <w:t xml:space="preserve">Paralelamente, el artículo 30 de la Ley 1931 de 2018 creó el Programa Nacional de Cupos Transables de Emisión de GEI (PNCTE) en virtud del cual se establecerán y subastarán cupos transables de emisión de GEI. El PNCTE que debe ser reglamentado por el Gobierno Nacional, puede otorgar de manera directa cupos transables de emisión a agentes regulados que cumplan los requisitos que disponga el Ministerio de Ambiente y Desarrollo Sostenible. El artículo 33 de la Ley 1931 de 2018, modificado por el artículo 262 de la Ley 2294 de 2023, “POR EL CUAL SE EXPIDE EL PLAN NACIONAL DE DESARROLLO 2022- 2026 “COLOMBIA POTENCIA MUNDIAL DE LA VIDA” en relación con la destinación de los recursos generados por el programa nacional de cupos transables de emisiones -PNCTE-, estableció que los recursos generados a favor de la Nación provenientes de la implementación del Programa Nacional de Cupos Transables de Emisiones -PNCTE, entre ellos, la subasta de los cupos transables de emisión de Gases de Efecto Invernadero y el valor de las sanciones pecuniarias impuestas por el Ministerio de Ambiente y Desarrollo Sostenible a los agentes regulados por el PNCTE, se destinarán a través del Fondo para la Vida y la Biodiversidad, a los fines previstos en el inciso primero del artículo 223 de la Ley 1819 de 2016, modificado por el artículo 26 de la Ley 1931 de 2018, en el que se precisa que también se destinará a la administración y funcionamiento del PNCTE y del Reporte Obligatorio de Emisiones -ROE- de que trata el artículo 16 de la Ley 2169 de 2021. </w:t>
            </w:r>
          </w:p>
          <w:p w14:paraId="361F7003" w14:textId="77777777" w:rsidR="008F039D" w:rsidRDefault="008F039D" w:rsidP="00FD6554">
            <w:pPr>
              <w:ind w:left="360"/>
              <w:jc w:val="both"/>
              <w:rPr>
                <w:rFonts w:ascii="Arial" w:hAnsi="Arial" w:cs="Arial"/>
                <w:color w:val="000000" w:themeColor="text1"/>
                <w:lang w:val="es-CO"/>
              </w:rPr>
            </w:pPr>
          </w:p>
          <w:p w14:paraId="3FD8A482" w14:textId="47996B4B" w:rsidR="00004C94" w:rsidRPr="00004C94" w:rsidRDefault="00F36AF1" w:rsidP="00FD6554">
            <w:pPr>
              <w:ind w:left="360"/>
              <w:jc w:val="both"/>
              <w:rPr>
                <w:rFonts w:ascii="Arial" w:hAnsi="Arial" w:cs="Arial"/>
                <w:color w:val="000000" w:themeColor="text1"/>
                <w:lang w:val="es-CO"/>
              </w:rPr>
            </w:pPr>
            <w:r w:rsidRPr="00F36AF1">
              <w:rPr>
                <w:rFonts w:ascii="Arial" w:hAnsi="Arial" w:cs="Arial"/>
                <w:color w:val="000000" w:themeColor="text1"/>
                <w:lang w:val="es-CO"/>
              </w:rPr>
              <w:t xml:space="preserve">Por lo tanto, con este proyecto de Decreto, se da cumplimiento al mandato legal, en el sentido de reglamentar el Programa Nacional de Cupos Transables de Emisión </w:t>
            </w:r>
            <w:r w:rsidR="008F039D">
              <w:rPr>
                <w:rFonts w:ascii="Arial" w:hAnsi="Arial" w:cs="Arial"/>
                <w:color w:val="000000" w:themeColor="text1"/>
                <w:lang w:val="es-CO"/>
              </w:rPr>
              <w:t>estableciendo los criterios para que el Ministerio de Ambiente y Desarrollo Sostenible defina los</w:t>
            </w:r>
            <w:r w:rsidRPr="00F36AF1">
              <w:rPr>
                <w:rFonts w:ascii="Arial" w:hAnsi="Arial" w:cs="Arial"/>
                <w:color w:val="000000" w:themeColor="text1"/>
                <w:lang w:val="es-CO"/>
              </w:rPr>
              <w:t xml:space="preserve"> agentes regulados que deberán respaldar a través de cupos de emisión, las emisiones de gases de efecto invernadero (GEI) asociadas con su actividad y sus obligaciones; las fases del PNCTE, los periodos de cumplimiento y la vigencia de los cupos transables de emisión; las condiciones de adquisición de los cupos transabl</w:t>
            </w:r>
            <w:r w:rsidR="00FD6554">
              <w:rPr>
                <w:rFonts w:ascii="Arial" w:hAnsi="Arial" w:cs="Arial"/>
                <w:color w:val="000000" w:themeColor="text1"/>
                <w:lang w:val="es-CO"/>
              </w:rPr>
              <w:t>es emisión a través de subasta</w:t>
            </w:r>
            <w:r w:rsidRPr="00F36AF1">
              <w:rPr>
                <w:rFonts w:ascii="Arial" w:hAnsi="Arial" w:cs="Arial"/>
                <w:color w:val="000000" w:themeColor="text1"/>
                <w:lang w:val="es-CO"/>
              </w:rPr>
              <w:t xml:space="preserve">. La facultad reglamentaria definida en los artículos mencionados se complementa con la facultad reglamentaria general otorgada por numeral 11 del artículo 189 de la Constitución Política, como medio para establecer una </w:t>
            </w:r>
            <w:r w:rsidRPr="00F36AF1">
              <w:rPr>
                <w:rFonts w:ascii="Arial" w:hAnsi="Arial" w:cs="Arial"/>
                <w:color w:val="000000" w:themeColor="text1"/>
                <w:lang w:val="es-CO"/>
              </w:rPr>
              <w:lastRenderedPageBreak/>
              <w:t>reglamentación robusta del PNCTE, que permita su diseño y</w:t>
            </w:r>
            <w:r w:rsidR="008F039D">
              <w:rPr>
                <w:rFonts w:ascii="Arial" w:hAnsi="Arial" w:cs="Arial"/>
                <w:color w:val="000000" w:themeColor="text1"/>
                <w:lang w:val="es-CO"/>
              </w:rPr>
              <w:t xml:space="preserve"> puesta en</w:t>
            </w:r>
            <w:r w:rsidRPr="00F36AF1">
              <w:rPr>
                <w:rFonts w:ascii="Arial" w:hAnsi="Arial" w:cs="Arial"/>
                <w:color w:val="000000" w:themeColor="text1"/>
                <w:lang w:val="es-CO"/>
              </w:rPr>
              <w:t xml:space="preserve"> operación. </w:t>
            </w:r>
          </w:p>
          <w:p w14:paraId="56F92701" w14:textId="41428ADF" w:rsidR="00004C94" w:rsidRPr="00004C94" w:rsidRDefault="00004C94" w:rsidP="00F36AF1">
            <w:pPr>
              <w:ind w:left="360"/>
              <w:jc w:val="both"/>
              <w:rPr>
                <w:rFonts w:ascii="Arial" w:hAnsi="Arial" w:cs="Arial"/>
                <w:color w:val="000000" w:themeColor="text1"/>
                <w:lang w:val="es-CO"/>
              </w:rPr>
            </w:pPr>
          </w:p>
          <w:p w14:paraId="5AB7EA11" w14:textId="1B6C1EC2" w:rsidR="00004C94" w:rsidRPr="00004C94" w:rsidRDefault="00004C94" w:rsidP="00976154">
            <w:pPr>
              <w:jc w:val="both"/>
              <w:rPr>
                <w:rFonts w:ascii="Arial" w:hAnsi="Arial" w:cs="Arial"/>
                <w:color w:val="000000" w:themeColor="text1"/>
                <w:lang w:val="es-CO"/>
              </w:rPr>
            </w:pPr>
          </w:p>
          <w:p w14:paraId="244910F4" w14:textId="4562AEE8" w:rsidR="00004C94" w:rsidRPr="00976154" w:rsidRDefault="00F36AF1" w:rsidP="00004C94">
            <w:pPr>
              <w:pStyle w:val="Prrafodelista"/>
              <w:numPr>
                <w:ilvl w:val="1"/>
                <w:numId w:val="15"/>
              </w:numPr>
              <w:jc w:val="both"/>
              <w:rPr>
                <w:rFonts w:ascii="Arial" w:hAnsi="Arial" w:cs="Arial"/>
                <w:b/>
                <w:bCs/>
                <w:color w:val="000000" w:themeColor="text1"/>
                <w:lang w:val="es-CO"/>
              </w:rPr>
            </w:pPr>
            <w:r w:rsidRPr="00F36AF1">
              <w:rPr>
                <w:rFonts w:ascii="Arial" w:hAnsi="Arial" w:cs="Arial"/>
                <w:b/>
                <w:bCs/>
                <w:color w:val="000000" w:themeColor="text1"/>
                <w:lang w:val="es-CO"/>
              </w:rPr>
              <w:t xml:space="preserve">Vigencia de la ley o norma reglamentada o desarrollada </w:t>
            </w:r>
          </w:p>
          <w:p w14:paraId="1220E54B" w14:textId="77777777" w:rsidR="00004C94" w:rsidRPr="00004C94" w:rsidRDefault="00004C94" w:rsidP="00F36AF1">
            <w:pPr>
              <w:ind w:left="360"/>
              <w:jc w:val="both"/>
              <w:rPr>
                <w:rFonts w:ascii="Arial" w:hAnsi="Arial" w:cs="Arial"/>
                <w:color w:val="000000" w:themeColor="text1"/>
                <w:lang w:val="es-CO"/>
              </w:rPr>
            </w:pPr>
          </w:p>
          <w:p w14:paraId="4EE23CB5" w14:textId="35FEFC46" w:rsidR="00004C94" w:rsidRPr="00004C94" w:rsidRDefault="00F36AF1" w:rsidP="00F36AF1">
            <w:pPr>
              <w:ind w:left="360"/>
              <w:jc w:val="both"/>
              <w:rPr>
                <w:rFonts w:ascii="Arial" w:hAnsi="Arial" w:cs="Arial"/>
                <w:color w:val="000000" w:themeColor="text1"/>
                <w:lang w:val="es-CO"/>
              </w:rPr>
            </w:pPr>
            <w:r w:rsidRPr="00F36AF1">
              <w:rPr>
                <w:rFonts w:ascii="Arial" w:hAnsi="Arial" w:cs="Arial"/>
                <w:color w:val="000000" w:themeColor="text1"/>
                <w:lang w:val="es-CO"/>
              </w:rPr>
              <w:t>Los artículos 29 y 30 de la Ley 1931 de 2018, se encuentran vigentes.</w:t>
            </w:r>
          </w:p>
          <w:p w14:paraId="193B48AA" w14:textId="77777777" w:rsidR="00004C94" w:rsidRPr="00004C94" w:rsidRDefault="00004C94" w:rsidP="00F36AF1">
            <w:pPr>
              <w:ind w:left="360"/>
              <w:jc w:val="both"/>
              <w:rPr>
                <w:rFonts w:ascii="Arial" w:hAnsi="Arial" w:cs="Arial"/>
                <w:color w:val="000000" w:themeColor="text1"/>
                <w:lang w:val="es-CO"/>
              </w:rPr>
            </w:pPr>
          </w:p>
          <w:p w14:paraId="2F9F4BFC" w14:textId="77777777" w:rsidR="00004C94" w:rsidRPr="00004C94" w:rsidRDefault="00004C94" w:rsidP="00F36AF1">
            <w:pPr>
              <w:ind w:left="360"/>
              <w:jc w:val="both"/>
              <w:rPr>
                <w:rFonts w:ascii="Arial" w:hAnsi="Arial" w:cs="Arial"/>
                <w:color w:val="000000" w:themeColor="text1"/>
                <w:lang w:val="es-CO"/>
              </w:rPr>
            </w:pPr>
          </w:p>
          <w:p w14:paraId="6BBB54F8" w14:textId="5F702C3B" w:rsidR="00004C94" w:rsidRPr="00004C94" w:rsidRDefault="00004C94" w:rsidP="00004C94">
            <w:pPr>
              <w:pStyle w:val="Prrafodelista"/>
              <w:numPr>
                <w:ilvl w:val="1"/>
                <w:numId w:val="15"/>
              </w:numPr>
              <w:jc w:val="both"/>
              <w:rPr>
                <w:rFonts w:ascii="Arial" w:hAnsi="Arial" w:cs="Arial"/>
                <w:color w:val="000000" w:themeColor="text1"/>
                <w:lang w:val="es-CO"/>
              </w:rPr>
            </w:pPr>
            <w:r w:rsidRPr="00976154">
              <w:rPr>
                <w:rFonts w:ascii="Arial" w:hAnsi="Arial" w:cs="Arial"/>
                <w:b/>
                <w:bCs/>
                <w:color w:val="000000" w:themeColor="text1"/>
                <w:lang w:val="es-CO"/>
              </w:rPr>
              <w:t xml:space="preserve"> </w:t>
            </w:r>
            <w:r w:rsidR="00F36AF1" w:rsidRPr="00F36AF1">
              <w:rPr>
                <w:rFonts w:ascii="Arial" w:hAnsi="Arial" w:cs="Arial"/>
                <w:b/>
                <w:bCs/>
                <w:color w:val="000000" w:themeColor="text1"/>
                <w:lang w:val="es-CO"/>
              </w:rPr>
              <w:t xml:space="preserve">Disposiciones derogadas, subrogadas, modificadas, adicionadas o sustituidas </w:t>
            </w:r>
          </w:p>
          <w:p w14:paraId="4EEDB26F" w14:textId="77777777" w:rsidR="00004C94" w:rsidRPr="00004C94" w:rsidRDefault="00004C94" w:rsidP="00F36AF1">
            <w:pPr>
              <w:ind w:left="360"/>
              <w:jc w:val="both"/>
              <w:rPr>
                <w:rFonts w:ascii="Arial" w:hAnsi="Arial" w:cs="Arial"/>
                <w:color w:val="000000" w:themeColor="text1"/>
                <w:lang w:val="es-CO"/>
              </w:rPr>
            </w:pPr>
          </w:p>
          <w:p w14:paraId="5AA0254B" w14:textId="426C9037" w:rsidR="00F36AF1" w:rsidRPr="00F36AF1" w:rsidRDefault="00F36AF1" w:rsidP="00F36AF1">
            <w:pPr>
              <w:ind w:left="360"/>
              <w:jc w:val="both"/>
              <w:rPr>
                <w:rFonts w:ascii="Arial" w:hAnsi="Arial" w:cs="Arial"/>
                <w:color w:val="000000" w:themeColor="text1"/>
                <w:lang w:val="es-CO"/>
              </w:rPr>
            </w:pPr>
            <w:r w:rsidRPr="00F36AF1">
              <w:rPr>
                <w:rFonts w:ascii="Arial" w:hAnsi="Arial" w:cs="Arial"/>
                <w:color w:val="000000" w:themeColor="text1"/>
                <w:lang w:val="es-CO"/>
              </w:rPr>
              <w:t>El presente decreto no deroga, subroga, modifica, adiciona o sustituye ninguna disposición normativa</w:t>
            </w:r>
            <w:r w:rsidR="00004C94" w:rsidRPr="00004C94">
              <w:rPr>
                <w:rFonts w:ascii="Arial" w:hAnsi="Arial" w:cs="Arial"/>
                <w:color w:val="000000" w:themeColor="text1"/>
                <w:lang w:val="es-CO"/>
              </w:rPr>
              <w:t>.</w:t>
            </w:r>
          </w:p>
          <w:p w14:paraId="7CF83B09" w14:textId="77D6DBFA" w:rsidR="0089546B" w:rsidRPr="00004C94" w:rsidRDefault="0089546B" w:rsidP="00F36AF1">
            <w:pPr>
              <w:ind w:left="360"/>
              <w:jc w:val="both"/>
              <w:rPr>
                <w:rFonts w:ascii="Arial" w:hAnsi="Arial" w:cs="Arial"/>
                <w:color w:val="000000" w:themeColor="text1"/>
                <w:lang w:val="es-CO"/>
              </w:rPr>
            </w:pPr>
          </w:p>
          <w:p w14:paraId="08C1F551" w14:textId="77777777" w:rsidR="00F36AF1" w:rsidRPr="00004C94" w:rsidRDefault="00F36AF1" w:rsidP="00F36AF1">
            <w:pPr>
              <w:ind w:left="360"/>
              <w:jc w:val="both"/>
              <w:rPr>
                <w:rFonts w:ascii="Arial" w:hAnsi="Arial" w:cs="Arial"/>
                <w:color w:val="000000" w:themeColor="text1"/>
                <w:lang w:val="es-CO"/>
              </w:rPr>
            </w:pPr>
          </w:p>
          <w:p w14:paraId="59FDC9BF" w14:textId="77777777" w:rsidR="0089546B" w:rsidRPr="00976154" w:rsidRDefault="0089546B" w:rsidP="00004C94">
            <w:pPr>
              <w:pStyle w:val="Prrafodelista"/>
              <w:numPr>
                <w:ilvl w:val="1"/>
                <w:numId w:val="15"/>
              </w:numPr>
              <w:jc w:val="both"/>
              <w:rPr>
                <w:rFonts w:ascii="Arial" w:hAnsi="Arial" w:cs="Arial"/>
                <w:b/>
                <w:bCs/>
                <w:color w:val="000000" w:themeColor="text1"/>
                <w:lang w:val="es-CO"/>
              </w:rPr>
            </w:pPr>
            <w:r w:rsidRPr="00976154">
              <w:rPr>
                <w:rFonts w:ascii="Arial" w:hAnsi="Arial" w:cs="Arial"/>
                <w:b/>
                <w:bCs/>
                <w:color w:val="000000" w:themeColor="text1"/>
                <w:lang w:val="es-CO"/>
              </w:rPr>
              <w:t xml:space="preserve">Revisión y análisis de la jurisprudencia que tenga impacto o sea relevante para la expedición del proyecto normativo (órganos de cierre de cada jurisdicción) </w:t>
            </w:r>
          </w:p>
          <w:p w14:paraId="7831796D" w14:textId="77777777" w:rsidR="0089546B" w:rsidRPr="00004C94" w:rsidRDefault="0089546B" w:rsidP="00F36AF1">
            <w:pPr>
              <w:ind w:left="360"/>
              <w:jc w:val="both"/>
              <w:rPr>
                <w:rFonts w:ascii="Arial" w:hAnsi="Arial" w:cs="Arial"/>
                <w:color w:val="000000" w:themeColor="text1"/>
                <w:lang w:val="es-CO"/>
              </w:rPr>
            </w:pPr>
          </w:p>
          <w:p w14:paraId="1D0C5105" w14:textId="77777777" w:rsidR="0089546B" w:rsidRPr="00004C94" w:rsidRDefault="0089546B" w:rsidP="00F36AF1">
            <w:pPr>
              <w:ind w:left="360"/>
              <w:jc w:val="both"/>
              <w:rPr>
                <w:rFonts w:ascii="Arial" w:hAnsi="Arial" w:cs="Arial"/>
                <w:color w:val="000000" w:themeColor="text1"/>
                <w:lang w:val="es-CO"/>
              </w:rPr>
            </w:pPr>
            <w:r w:rsidRPr="00004C94">
              <w:rPr>
                <w:rFonts w:ascii="Arial" w:hAnsi="Arial" w:cs="Arial"/>
                <w:color w:val="000000" w:themeColor="text1"/>
                <w:lang w:val="es-CO"/>
              </w:rPr>
              <w:t>El día 27 de abril de 2023 esta cartera fue notificada de la decisión adoptada por el Consejo de Estado M.P. Luis Manuel Lasso Lozano en el marco del medio de control de cumplimiento con radicado No. 250002341000202201551-00 en la cual resolvió revocar parcialmente la sentencia del 3 de febrero de 2023 del Tribunal Administrativo de Cundinamarca, en el sentido de Declarar probada la excepción de falta de legitimación en la causa por pasiva del Departamento Administrativo de la Presidencia de la República, y confirmar la sentencia impugnada, en la que se ordenó al Ministerio de Ambiente y Desarrollo Sostenible, reglamentar el inciso 3 del artículo 15, los incisos 2 y 3 del artículo 19, el parágrafo del artículo 26 y los incisos 3 y 4 del parágrafo del artículo 29, en un término máximo de seis (6) meses, contados a partir de la ejecutoria de esta providencia; e imponer al Ministerio de Ambiente, la obligación de presentar informes mensuales al Tribunal sobre el cumplimiento de la sentencia, conforme al inciso final del artículo 25 de la Ley 393 de 1997.</w:t>
            </w:r>
          </w:p>
          <w:p w14:paraId="7C8D018F" w14:textId="77777777" w:rsidR="0089546B" w:rsidRPr="00004C94" w:rsidRDefault="0089546B" w:rsidP="00F36AF1">
            <w:pPr>
              <w:ind w:left="360"/>
              <w:jc w:val="both"/>
              <w:rPr>
                <w:rFonts w:ascii="Arial" w:hAnsi="Arial" w:cs="Arial"/>
                <w:color w:val="000000" w:themeColor="text1"/>
                <w:lang w:val="es-CO"/>
              </w:rPr>
            </w:pPr>
          </w:p>
          <w:p w14:paraId="4881B57F" w14:textId="77777777" w:rsidR="0089546B" w:rsidRPr="00004C94" w:rsidRDefault="0089546B" w:rsidP="00F36AF1">
            <w:pPr>
              <w:ind w:left="360"/>
              <w:jc w:val="both"/>
              <w:rPr>
                <w:rFonts w:ascii="Arial" w:hAnsi="Arial" w:cs="Arial"/>
                <w:color w:val="000000" w:themeColor="text1"/>
                <w:lang w:val="es-CO"/>
              </w:rPr>
            </w:pPr>
            <w:r w:rsidRPr="00004C94">
              <w:rPr>
                <w:rFonts w:ascii="Arial" w:hAnsi="Arial" w:cs="Arial"/>
                <w:color w:val="000000" w:themeColor="text1"/>
                <w:lang w:val="es-CO"/>
              </w:rPr>
              <w:t>Actuación judicial en el marco de la cual, el Ente de Control pidió que se cumpla con lo ordenado en la Ley 1931 de 2018 que tiene como objeto establecer las directrices para la gestión del cambio climático, en las decisiones de las personas públicas y privadas, así como en la mitigación de gases efecto invernadero, con el objetivo de reducir la vulnerabilidad de la población y de los ecosistemas del país frente a los efectos del mismo y promover la transición hacia una economía competitiva, sustentable y un desarrollo bajo en carbono. La Procuraduría General afirmó en su demanda, que pese a haber transcurrido más de cuatro años desde su expedición, y cumplido el plazo máximo de tres años para el desarrollo de la regulación, el Gobierno nacional no ha definido los lineamientos y orientaciones para que autoridades ambientales y territoriales, incorporen la gestión del cambio climático en los diferentes instrumentos de planificación.</w:t>
            </w:r>
          </w:p>
          <w:p w14:paraId="331CAE5E" w14:textId="77777777" w:rsidR="0089546B" w:rsidRPr="00004C94" w:rsidRDefault="0089546B" w:rsidP="00F36AF1">
            <w:pPr>
              <w:ind w:left="360"/>
              <w:jc w:val="both"/>
              <w:rPr>
                <w:rFonts w:ascii="Arial" w:hAnsi="Arial" w:cs="Arial"/>
                <w:color w:val="000000" w:themeColor="text1"/>
                <w:lang w:val="es-CO"/>
              </w:rPr>
            </w:pPr>
          </w:p>
          <w:p w14:paraId="6E5A0ED5" w14:textId="77777777" w:rsidR="0089546B" w:rsidRPr="00004C94" w:rsidRDefault="0089546B" w:rsidP="00F36AF1">
            <w:pPr>
              <w:ind w:left="360"/>
              <w:jc w:val="both"/>
              <w:rPr>
                <w:rFonts w:ascii="Arial" w:hAnsi="Arial" w:cs="Arial"/>
                <w:color w:val="000000" w:themeColor="text1"/>
                <w:lang w:val="es-CO"/>
              </w:rPr>
            </w:pPr>
            <w:r w:rsidRPr="00004C94">
              <w:rPr>
                <w:rFonts w:ascii="Arial" w:hAnsi="Arial" w:cs="Arial"/>
                <w:color w:val="000000" w:themeColor="text1"/>
                <w:lang w:val="es-CO"/>
              </w:rPr>
              <w:t xml:space="preserve">En concordancia con lo cual, el Tribunal Administrativo de Cundinamarca en sentencia del 3 de febrero de 2023, determinó que: </w:t>
            </w:r>
          </w:p>
          <w:p w14:paraId="0FF7F48C" w14:textId="77777777" w:rsidR="0089546B" w:rsidRPr="00004C94" w:rsidRDefault="0089546B" w:rsidP="00F36AF1">
            <w:pPr>
              <w:ind w:left="360"/>
              <w:jc w:val="both"/>
              <w:rPr>
                <w:rFonts w:ascii="Arial" w:hAnsi="Arial" w:cs="Arial"/>
                <w:color w:val="000000" w:themeColor="text1"/>
                <w:lang w:val="es-CO"/>
              </w:rPr>
            </w:pPr>
          </w:p>
          <w:p w14:paraId="366D5961" w14:textId="77777777" w:rsidR="0089546B" w:rsidRPr="00004C94" w:rsidRDefault="0089546B" w:rsidP="00F36AF1">
            <w:pPr>
              <w:ind w:left="360"/>
              <w:jc w:val="both"/>
              <w:rPr>
                <w:rFonts w:ascii="Arial" w:hAnsi="Arial" w:cs="Arial"/>
                <w:color w:val="000000" w:themeColor="text1"/>
                <w:lang w:val="es-CO"/>
              </w:rPr>
            </w:pPr>
            <w:r w:rsidRPr="00004C94">
              <w:rPr>
                <w:rFonts w:ascii="Arial" w:hAnsi="Arial" w:cs="Arial"/>
                <w:color w:val="000000" w:themeColor="text1"/>
                <w:lang w:val="es-CO"/>
              </w:rPr>
              <w:t>El Ministerio de Ambiente y Desarrollo Sostenible deberá:</w:t>
            </w:r>
          </w:p>
          <w:p w14:paraId="1C0AB2C3" w14:textId="77777777" w:rsidR="0089546B" w:rsidRPr="00004C94" w:rsidRDefault="0089546B" w:rsidP="00F36AF1">
            <w:pPr>
              <w:ind w:left="360"/>
              <w:jc w:val="both"/>
              <w:rPr>
                <w:rFonts w:ascii="Arial" w:hAnsi="Arial" w:cs="Arial"/>
                <w:color w:val="000000" w:themeColor="text1"/>
                <w:lang w:val="es-CO"/>
              </w:rPr>
            </w:pPr>
          </w:p>
          <w:p w14:paraId="6178921E" w14:textId="77777777" w:rsidR="0089546B" w:rsidRPr="00004C94" w:rsidRDefault="0089546B" w:rsidP="00F36AF1">
            <w:pPr>
              <w:ind w:left="360"/>
              <w:jc w:val="both"/>
              <w:rPr>
                <w:rFonts w:ascii="Arial" w:hAnsi="Arial" w:cs="Arial"/>
                <w:color w:val="000000" w:themeColor="text1"/>
                <w:lang w:val="es-CO"/>
              </w:rPr>
            </w:pPr>
            <w:r w:rsidRPr="00004C94">
              <w:rPr>
                <w:rFonts w:ascii="Arial" w:hAnsi="Arial" w:cs="Arial"/>
                <w:color w:val="000000" w:themeColor="text1"/>
                <w:lang w:val="es-CO"/>
              </w:rPr>
              <w:t>“1) establecer anualmente un número de cupos transables de emisión de gases con efecto invernadero compatible con las metas nacionales de reducción de emisiones de gases con efecto invernadero,</w:t>
            </w:r>
          </w:p>
          <w:p w14:paraId="698A7A56" w14:textId="77777777" w:rsidR="0089546B" w:rsidRPr="00004C94" w:rsidRDefault="0089546B" w:rsidP="00F36AF1">
            <w:pPr>
              <w:ind w:left="360"/>
              <w:jc w:val="both"/>
              <w:rPr>
                <w:rFonts w:ascii="Arial" w:hAnsi="Arial" w:cs="Arial"/>
                <w:color w:val="000000" w:themeColor="text1"/>
                <w:lang w:val="es-CO"/>
              </w:rPr>
            </w:pPr>
            <w:r w:rsidRPr="00004C94">
              <w:rPr>
                <w:rFonts w:ascii="Arial" w:hAnsi="Arial" w:cs="Arial"/>
                <w:color w:val="000000" w:themeColor="text1"/>
                <w:lang w:val="es-CO"/>
              </w:rPr>
              <w:t xml:space="preserve">2) determinar, mediante normas de carácter general, las condiciones de adquisición de cupos transables de emisión de gases con efecto invernadero a través de una subasta anual, </w:t>
            </w:r>
          </w:p>
          <w:p w14:paraId="00843599" w14:textId="77777777" w:rsidR="0089546B" w:rsidRPr="00004C94" w:rsidRDefault="0089546B" w:rsidP="00F36AF1">
            <w:pPr>
              <w:ind w:left="360"/>
              <w:jc w:val="both"/>
              <w:rPr>
                <w:rFonts w:ascii="Arial" w:hAnsi="Arial" w:cs="Arial"/>
                <w:color w:val="000000" w:themeColor="text1"/>
                <w:lang w:val="es-CO"/>
              </w:rPr>
            </w:pPr>
            <w:r w:rsidRPr="00004C94">
              <w:rPr>
                <w:rFonts w:ascii="Arial" w:hAnsi="Arial" w:cs="Arial"/>
                <w:color w:val="000000" w:themeColor="text1"/>
                <w:lang w:val="es-CO"/>
              </w:rPr>
              <w:t xml:space="preserve">3) regular, mediante normas de carácter general, qué tipo de agentes deberán respaldar, a través de cupos </w:t>
            </w:r>
            <w:r w:rsidRPr="00004C94">
              <w:rPr>
                <w:rFonts w:ascii="Arial" w:hAnsi="Arial" w:cs="Arial"/>
                <w:color w:val="000000" w:themeColor="text1"/>
                <w:lang w:val="es-CO"/>
              </w:rPr>
              <w:lastRenderedPageBreak/>
              <w:t xml:space="preserve">de emisión, las emisiones de gases con efecto invernadero asociadas con su actividad y </w:t>
            </w:r>
          </w:p>
          <w:p w14:paraId="6B08E7D3" w14:textId="77777777" w:rsidR="0089546B" w:rsidRPr="00004C94" w:rsidRDefault="0089546B" w:rsidP="00F36AF1">
            <w:pPr>
              <w:ind w:left="360"/>
              <w:jc w:val="both"/>
              <w:rPr>
                <w:rFonts w:ascii="Arial" w:hAnsi="Arial" w:cs="Arial"/>
                <w:color w:val="000000" w:themeColor="text1"/>
                <w:lang w:val="es-CO"/>
              </w:rPr>
            </w:pPr>
            <w:r w:rsidRPr="00004C94">
              <w:rPr>
                <w:rFonts w:ascii="Arial" w:hAnsi="Arial" w:cs="Arial"/>
                <w:color w:val="000000" w:themeColor="text1"/>
                <w:lang w:val="es-CO"/>
              </w:rPr>
              <w:t>4) crear y comunicar públicamente los criterios de evaluación por medio de los cuales se otorgarán los cupos mencionados.”</w:t>
            </w:r>
          </w:p>
          <w:p w14:paraId="4FB2812A" w14:textId="77777777" w:rsidR="0089546B" w:rsidRPr="00004C94" w:rsidRDefault="0089546B" w:rsidP="00F36AF1">
            <w:pPr>
              <w:ind w:left="360"/>
              <w:jc w:val="both"/>
              <w:rPr>
                <w:rFonts w:ascii="Arial" w:hAnsi="Arial" w:cs="Arial"/>
                <w:color w:val="000000" w:themeColor="text1"/>
                <w:lang w:val="es-CO"/>
              </w:rPr>
            </w:pPr>
          </w:p>
          <w:p w14:paraId="0E1202D9" w14:textId="77777777" w:rsidR="0089546B" w:rsidRPr="00004C94" w:rsidRDefault="0089546B" w:rsidP="00F36AF1">
            <w:pPr>
              <w:ind w:left="360"/>
              <w:jc w:val="both"/>
              <w:rPr>
                <w:rFonts w:ascii="Arial" w:hAnsi="Arial" w:cs="Arial"/>
                <w:color w:val="000000" w:themeColor="text1"/>
                <w:lang w:val="es-CO"/>
              </w:rPr>
            </w:pPr>
            <w:r w:rsidRPr="00004C94">
              <w:rPr>
                <w:rFonts w:ascii="Arial" w:hAnsi="Arial" w:cs="Arial"/>
                <w:color w:val="000000" w:themeColor="text1"/>
                <w:lang w:val="es-CO"/>
              </w:rPr>
              <w:t>En este contexto, se identifica que no se ha concretado la regulación, razón por la que se ordenó al Ministerio de Ambiente, reglamentar las citadas disposiciones en un término de seis meses contados a partir de la ejecutoria de la providencia y se le impuso la obligación de presentar informes mensuales al despacho sustanciador sobre el cumplimiento de la sentencia.</w:t>
            </w:r>
          </w:p>
          <w:p w14:paraId="64040975" w14:textId="77777777" w:rsidR="0089546B" w:rsidRPr="00004C94" w:rsidRDefault="0089546B" w:rsidP="00F36AF1">
            <w:pPr>
              <w:ind w:left="360"/>
              <w:jc w:val="both"/>
              <w:rPr>
                <w:rFonts w:ascii="Arial" w:hAnsi="Arial" w:cs="Arial"/>
                <w:color w:val="000000" w:themeColor="text1"/>
                <w:lang w:val="es-CO"/>
              </w:rPr>
            </w:pPr>
          </w:p>
          <w:p w14:paraId="09EBCA6A" w14:textId="77777777" w:rsidR="0089546B" w:rsidRPr="00004C94" w:rsidRDefault="0089546B" w:rsidP="00F36AF1">
            <w:pPr>
              <w:ind w:left="360"/>
              <w:jc w:val="both"/>
              <w:rPr>
                <w:rFonts w:ascii="Arial" w:hAnsi="Arial" w:cs="Arial"/>
                <w:color w:val="000000" w:themeColor="text1"/>
                <w:lang w:val="es-CO"/>
              </w:rPr>
            </w:pPr>
            <w:r w:rsidRPr="00004C94">
              <w:rPr>
                <w:rFonts w:ascii="Arial" w:hAnsi="Arial" w:cs="Arial"/>
                <w:color w:val="000000" w:themeColor="text1"/>
                <w:lang w:val="es-CO"/>
              </w:rPr>
              <w:t>En cumplimiento de lo anterior, la Dirección de Cambio Climático y Gestión del Riesgo (DCCGR), en calidad de dirección técnica encargada del proceso de reglamentación, ha venido adelantando las gestiones necesarias para que se adopte el acto administrativo que en el término establecido por el Ente Judicial de cumplimiento con lo ordenado. De esta manera el proyecto de Decreto estaría dando cumplimiento a lo establecido en la sentencia mencionada.</w:t>
            </w:r>
          </w:p>
          <w:p w14:paraId="35C0F01E" w14:textId="77777777" w:rsidR="0089546B" w:rsidRPr="00004C94" w:rsidRDefault="0089546B" w:rsidP="00F36AF1">
            <w:pPr>
              <w:pStyle w:val="TableParagraph"/>
              <w:ind w:left="360"/>
              <w:jc w:val="both"/>
              <w:rPr>
                <w:rFonts w:ascii="Arial" w:hAnsi="Arial" w:cs="Arial"/>
                <w:color w:val="000000" w:themeColor="text1"/>
                <w:lang w:val="es-CO"/>
              </w:rPr>
            </w:pPr>
          </w:p>
          <w:p w14:paraId="45C87DCC" w14:textId="77777777" w:rsidR="0089546B" w:rsidRPr="00976154" w:rsidRDefault="0089546B" w:rsidP="00004C94">
            <w:pPr>
              <w:pStyle w:val="Prrafodelista"/>
              <w:numPr>
                <w:ilvl w:val="1"/>
                <w:numId w:val="15"/>
              </w:numPr>
              <w:jc w:val="both"/>
              <w:rPr>
                <w:rFonts w:ascii="Arial" w:hAnsi="Arial" w:cs="Arial"/>
                <w:b/>
                <w:bCs/>
                <w:color w:val="000000" w:themeColor="text1"/>
                <w:lang w:val="es-CO"/>
              </w:rPr>
            </w:pPr>
            <w:r w:rsidRPr="00976154">
              <w:rPr>
                <w:rFonts w:ascii="Arial" w:hAnsi="Arial" w:cs="Arial"/>
                <w:b/>
                <w:bCs/>
                <w:color w:val="000000" w:themeColor="text1"/>
                <w:lang w:val="es-CO"/>
              </w:rPr>
              <w:t>Circunstancias jurídicas adicionales</w:t>
            </w:r>
          </w:p>
          <w:p w14:paraId="378EDF37" w14:textId="77777777" w:rsidR="0089546B" w:rsidRPr="00004C94" w:rsidRDefault="0089546B" w:rsidP="00F36AF1">
            <w:pPr>
              <w:pStyle w:val="TableParagraph"/>
              <w:tabs>
                <w:tab w:val="left" w:pos="581"/>
              </w:tabs>
              <w:ind w:left="360"/>
              <w:jc w:val="both"/>
              <w:rPr>
                <w:rFonts w:ascii="Arial" w:hAnsi="Arial" w:cs="Arial"/>
                <w:color w:val="000000" w:themeColor="text1"/>
                <w:lang w:val="es-CO"/>
              </w:rPr>
            </w:pPr>
          </w:p>
          <w:p w14:paraId="7F160E3A" w14:textId="77777777" w:rsidR="0089546B" w:rsidRPr="00004C94" w:rsidRDefault="0089546B" w:rsidP="00F36AF1">
            <w:pPr>
              <w:ind w:left="360"/>
              <w:jc w:val="both"/>
              <w:rPr>
                <w:rFonts w:ascii="Arial" w:hAnsi="Arial" w:cs="Arial"/>
                <w:color w:val="000000" w:themeColor="text1"/>
                <w:lang w:val="es-CO"/>
              </w:rPr>
            </w:pPr>
            <w:r w:rsidRPr="00004C94">
              <w:rPr>
                <w:rFonts w:ascii="Arial" w:hAnsi="Arial" w:cs="Arial"/>
                <w:color w:val="000000" w:themeColor="text1"/>
                <w:lang w:val="es-CO"/>
              </w:rPr>
              <w:t>No se advierten circunstancias jurídicas adicionales a las ya mencionadas en la presente sección.</w:t>
            </w:r>
          </w:p>
          <w:p w14:paraId="67012768" w14:textId="50A2659A" w:rsidR="0089546B" w:rsidRPr="00004C94" w:rsidRDefault="0089546B" w:rsidP="00004C94">
            <w:pPr>
              <w:jc w:val="both"/>
              <w:rPr>
                <w:rFonts w:ascii="Arial" w:hAnsi="Arial" w:cs="Arial"/>
                <w:color w:val="000000" w:themeColor="text1"/>
                <w:lang w:val="es-CO"/>
              </w:rPr>
            </w:pPr>
          </w:p>
        </w:tc>
      </w:tr>
      <w:tr w:rsidR="00004C94" w:rsidRPr="00004C94" w14:paraId="6B127F49" w14:textId="77777777" w:rsidTr="268D0962">
        <w:trPr>
          <w:trHeight w:val="1302"/>
        </w:trPr>
        <w:tc>
          <w:tcPr>
            <w:tcW w:w="10783" w:type="dxa"/>
            <w:gridSpan w:val="3"/>
          </w:tcPr>
          <w:p w14:paraId="7D4416AE" w14:textId="77777777" w:rsidR="00976154" w:rsidRDefault="00976154" w:rsidP="00976154">
            <w:pPr>
              <w:pStyle w:val="Prrafodelista"/>
              <w:ind w:left="720"/>
              <w:jc w:val="both"/>
              <w:rPr>
                <w:rFonts w:ascii="Arial" w:hAnsi="Arial" w:cs="Arial"/>
                <w:b/>
                <w:color w:val="000000" w:themeColor="text1"/>
                <w:lang w:val="es-CO"/>
              </w:rPr>
            </w:pPr>
          </w:p>
          <w:p w14:paraId="60096BAA" w14:textId="6B2B7568" w:rsidR="00004C94" w:rsidRPr="00004C94" w:rsidRDefault="00004C94" w:rsidP="00004C94">
            <w:pPr>
              <w:pStyle w:val="Prrafodelista"/>
              <w:numPr>
                <w:ilvl w:val="0"/>
                <w:numId w:val="15"/>
              </w:numPr>
              <w:jc w:val="both"/>
              <w:rPr>
                <w:rFonts w:ascii="Arial" w:hAnsi="Arial" w:cs="Arial"/>
                <w:b/>
                <w:color w:val="000000" w:themeColor="text1"/>
                <w:lang w:val="es-CO"/>
              </w:rPr>
            </w:pPr>
            <w:r w:rsidRPr="00004C94">
              <w:rPr>
                <w:rFonts w:ascii="Arial" w:hAnsi="Arial" w:cs="Arial"/>
                <w:b/>
                <w:color w:val="000000" w:themeColor="text1"/>
                <w:lang w:val="es-CO"/>
              </w:rPr>
              <w:t xml:space="preserve">IMPACTO ECONÓMICO </w:t>
            </w:r>
          </w:p>
          <w:p w14:paraId="647442AB" w14:textId="77777777" w:rsidR="00004C94" w:rsidRPr="00004C94" w:rsidRDefault="00004C94" w:rsidP="00004C94">
            <w:pPr>
              <w:ind w:left="360"/>
              <w:jc w:val="both"/>
              <w:rPr>
                <w:rFonts w:ascii="Arial" w:hAnsi="Arial" w:cs="Arial"/>
                <w:color w:val="000000" w:themeColor="text1"/>
                <w:lang w:val="es-CO"/>
              </w:rPr>
            </w:pPr>
          </w:p>
          <w:p w14:paraId="5B2E7D7A" w14:textId="2DDFF804" w:rsidR="00004C94" w:rsidRPr="00004C94" w:rsidRDefault="00004C94" w:rsidP="00004C94">
            <w:pPr>
              <w:ind w:left="360"/>
              <w:jc w:val="both"/>
              <w:rPr>
                <w:rFonts w:ascii="Arial" w:hAnsi="Arial" w:cs="Arial"/>
                <w:color w:val="000000" w:themeColor="text1"/>
                <w:lang w:val="es-CO"/>
              </w:rPr>
            </w:pPr>
            <w:r w:rsidRPr="00004C94">
              <w:rPr>
                <w:rFonts w:ascii="Arial" w:hAnsi="Arial" w:cs="Arial"/>
                <w:color w:val="000000" w:themeColor="text1"/>
                <w:lang w:val="es-CO"/>
              </w:rPr>
              <w:t>El impacto económico de la norma propuesta se analiza</w:t>
            </w:r>
            <w:r w:rsidR="0027367A">
              <w:rPr>
                <w:rFonts w:ascii="Arial" w:hAnsi="Arial" w:cs="Arial"/>
                <w:color w:val="000000" w:themeColor="text1"/>
                <w:lang w:val="es-CO"/>
              </w:rPr>
              <w:t xml:space="preserve"> el relacionado con</w:t>
            </w:r>
            <w:r w:rsidRPr="00004C94">
              <w:rPr>
                <w:rFonts w:ascii="Arial" w:hAnsi="Arial" w:cs="Arial"/>
                <w:color w:val="000000" w:themeColor="text1"/>
                <w:lang w:val="es-CO"/>
              </w:rPr>
              <w:t xml:space="preserve"> los costos institucionales en los que podría llegar a incurrir el Ministerio de Ambient</w:t>
            </w:r>
            <w:r w:rsidR="0027367A">
              <w:rPr>
                <w:rFonts w:ascii="Arial" w:hAnsi="Arial" w:cs="Arial"/>
                <w:color w:val="000000" w:themeColor="text1"/>
                <w:lang w:val="es-CO"/>
              </w:rPr>
              <w:t>e y Desarrollo Sostenible</w:t>
            </w:r>
            <w:r w:rsidR="00345E4C">
              <w:rPr>
                <w:rFonts w:ascii="Arial" w:hAnsi="Arial" w:cs="Arial"/>
                <w:color w:val="000000" w:themeColor="text1"/>
                <w:lang w:val="es-CO"/>
              </w:rPr>
              <w:t>.</w:t>
            </w:r>
          </w:p>
          <w:p w14:paraId="2190859E" w14:textId="2EF5215C" w:rsidR="00004C94" w:rsidRDefault="00004C94" w:rsidP="00004C94">
            <w:pPr>
              <w:ind w:left="360"/>
              <w:jc w:val="both"/>
              <w:rPr>
                <w:rFonts w:ascii="Arial" w:hAnsi="Arial" w:cs="Arial"/>
                <w:color w:val="000000" w:themeColor="text1"/>
                <w:lang w:val="es-CO"/>
              </w:rPr>
            </w:pPr>
          </w:p>
          <w:p w14:paraId="0D0D8C1C" w14:textId="289F9815" w:rsidR="0027367A" w:rsidRPr="0027367A" w:rsidRDefault="0027367A" w:rsidP="00004C94">
            <w:pPr>
              <w:ind w:left="360"/>
              <w:jc w:val="both"/>
              <w:rPr>
                <w:rFonts w:ascii="Arial" w:hAnsi="Arial" w:cs="Arial"/>
                <w:b/>
                <w:color w:val="000000" w:themeColor="text1"/>
                <w:lang w:val="es-CO"/>
              </w:rPr>
            </w:pPr>
            <w:r w:rsidRPr="0027367A">
              <w:rPr>
                <w:rFonts w:ascii="Arial" w:hAnsi="Arial" w:cs="Arial"/>
                <w:b/>
                <w:color w:val="000000" w:themeColor="text1"/>
                <w:lang w:val="es-CO"/>
              </w:rPr>
              <w:t>Costos institucionales en los que podría llegar a incurrir el Ministerio de Ambiente y Desarrollo Sostenible.</w:t>
            </w:r>
          </w:p>
          <w:p w14:paraId="3CA08BC3" w14:textId="77777777" w:rsidR="0027367A" w:rsidRPr="00004C94" w:rsidRDefault="0027367A" w:rsidP="00004C94">
            <w:pPr>
              <w:ind w:left="360"/>
              <w:jc w:val="both"/>
              <w:rPr>
                <w:rFonts w:ascii="Arial" w:hAnsi="Arial" w:cs="Arial"/>
                <w:color w:val="000000" w:themeColor="text1"/>
                <w:lang w:val="es-CO"/>
              </w:rPr>
            </w:pPr>
          </w:p>
          <w:p w14:paraId="4062BF23" w14:textId="31A3AAB7" w:rsidR="00004C94" w:rsidRPr="00004C94" w:rsidRDefault="00004C94" w:rsidP="00004C94">
            <w:pPr>
              <w:ind w:left="360"/>
              <w:jc w:val="both"/>
              <w:rPr>
                <w:rFonts w:ascii="Arial" w:hAnsi="Arial" w:cs="Arial"/>
                <w:color w:val="000000" w:themeColor="text1"/>
                <w:lang w:val="es-CO"/>
              </w:rPr>
            </w:pPr>
            <w:r w:rsidRPr="00004C94">
              <w:rPr>
                <w:rFonts w:ascii="Arial" w:hAnsi="Arial" w:cs="Arial"/>
                <w:color w:val="000000" w:themeColor="text1"/>
                <w:lang w:val="es-CO"/>
              </w:rPr>
              <w:t xml:space="preserve">En relación con el primer abordaje, de la revisión de diferentes sistemas de comercio de emisiones (SCE) en todo el mundo se ha demostrado que existen elementos clave que aumentan la probabilidad de éxito de los esquemas </w:t>
            </w:r>
            <w:r w:rsidR="0027367A">
              <w:rPr>
                <w:rFonts w:ascii="Arial" w:hAnsi="Arial" w:cs="Arial"/>
                <w:color w:val="000000" w:themeColor="text1"/>
                <w:lang w:val="es-CO"/>
              </w:rPr>
              <w:t>de comercio y tope tales como: a</w:t>
            </w:r>
            <w:r w:rsidRPr="00004C94">
              <w:rPr>
                <w:rFonts w:ascii="Arial" w:hAnsi="Arial" w:cs="Arial"/>
                <w:color w:val="000000" w:themeColor="text1"/>
                <w:lang w:val="es-CO"/>
              </w:rPr>
              <w:t>prendizaje institucional, gestión adecuada de los ingresos por carbono y participación de los actores interesados.</w:t>
            </w:r>
          </w:p>
          <w:p w14:paraId="274B7928" w14:textId="77777777" w:rsidR="00004C94" w:rsidRPr="00004C94" w:rsidRDefault="00004C94" w:rsidP="00004C94">
            <w:pPr>
              <w:ind w:left="360"/>
              <w:jc w:val="both"/>
              <w:rPr>
                <w:rFonts w:ascii="Arial" w:hAnsi="Arial" w:cs="Arial"/>
                <w:color w:val="000000" w:themeColor="text1"/>
                <w:lang w:val="es-CO"/>
              </w:rPr>
            </w:pPr>
          </w:p>
          <w:p w14:paraId="1573CC66" w14:textId="77777777" w:rsidR="00004C94" w:rsidRPr="00004C94" w:rsidRDefault="00004C94" w:rsidP="00004C94">
            <w:pPr>
              <w:ind w:left="360"/>
              <w:jc w:val="both"/>
              <w:rPr>
                <w:rFonts w:ascii="Arial" w:hAnsi="Arial" w:cs="Arial"/>
                <w:color w:val="000000" w:themeColor="text1"/>
                <w:lang w:val="es-CO"/>
              </w:rPr>
            </w:pPr>
            <w:r w:rsidRPr="00004C94">
              <w:rPr>
                <w:rFonts w:ascii="Arial" w:hAnsi="Arial" w:cs="Arial"/>
                <w:color w:val="000000" w:themeColor="text1"/>
                <w:lang w:val="es-CO"/>
              </w:rPr>
              <w:t>Si bien en algunos países ha sido necesario crear nuevas entidades gubernamentales para cumplir funciones específicas del SCE, en la mayoría de los casos los ajustes institucionales consistieron en fortalecer las entidades públicas existentes para adecuarlas a las nuevas actividades institucionales relacionadas con el SCE. En México, la Secretaría de Medio Ambiente y Recursos Naturales (SEMARNAT) calculó que se necesitan alrededor de 12 personas adicionales para: análisis técnico, coordinación, elaboración de informes, operación del registro, asistencia técnica y asesoría legal, así como contratar proveedores de servicios. Cabe señalar que el SCE de México regula unas 300 entidades (Vivid Economics, 2020, Propuesta de diseño de SCE: Arquitectura Institucional).</w:t>
            </w:r>
          </w:p>
          <w:p w14:paraId="167528DE" w14:textId="77777777" w:rsidR="00004C94" w:rsidRPr="00004C94" w:rsidRDefault="00004C94" w:rsidP="00004C94">
            <w:pPr>
              <w:ind w:left="360"/>
              <w:jc w:val="both"/>
              <w:rPr>
                <w:rFonts w:ascii="Arial" w:hAnsi="Arial" w:cs="Arial"/>
                <w:color w:val="000000" w:themeColor="text1"/>
                <w:lang w:val="es-CO"/>
              </w:rPr>
            </w:pPr>
          </w:p>
          <w:p w14:paraId="38E7C385" w14:textId="3182FFEB" w:rsidR="00DC3921" w:rsidRDefault="00004C94" w:rsidP="0027367A">
            <w:pPr>
              <w:ind w:left="360"/>
              <w:jc w:val="both"/>
              <w:rPr>
                <w:rFonts w:ascii="Arial" w:hAnsi="Arial" w:cs="Arial"/>
                <w:color w:val="000000" w:themeColor="text1"/>
                <w:lang w:val="es-CO"/>
              </w:rPr>
            </w:pPr>
            <w:r w:rsidRPr="00004C94">
              <w:rPr>
                <w:rFonts w:ascii="Arial" w:hAnsi="Arial" w:cs="Arial"/>
                <w:color w:val="000000" w:themeColor="text1"/>
                <w:lang w:val="es-CO"/>
              </w:rPr>
              <w:t>Para el caso de Colombia,</w:t>
            </w:r>
            <w:r w:rsidR="0027367A">
              <w:rPr>
                <w:rFonts w:ascii="Arial" w:hAnsi="Arial" w:cs="Arial"/>
                <w:color w:val="000000" w:themeColor="text1"/>
                <w:lang w:val="es-CO"/>
              </w:rPr>
              <w:t xml:space="preserve"> los costos institucionales que</w:t>
            </w:r>
            <w:r w:rsidRPr="00004C94">
              <w:rPr>
                <w:rFonts w:ascii="Arial" w:hAnsi="Arial" w:cs="Arial"/>
                <w:color w:val="000000" w:themeColor="text1"/>
                <w:lang w:val="es-CO"/>
              </w:rPr>
              <w:t xml:space="preserve"> se prevé</w:t>
            </w:r>
            <w:r w:rsidR="0027367A">
              <w:rPr>
                <w:rFonts w:ascii="Arial" w:hAnsi="Arial" w:cs="Arial"/>
                <w:color w:val="000000" w:themeColor="text1"/>
                <w:lang w:val="es-CO"/>
              </w:rPr>
              <w:t>n, pueden estar diferenciados en dos etapas, la fase preparatoria y la fase de implementación. La fase preparatoria inició alrededor del año 2020 y en ella se desarrollaron los estudios técnicos, económicos y jurídico-institucionales necesarios para l</w:t>
            </w:r>
            <w:r w:rsidR="00A027CD">
              <w:rPr>
                <w:rFonts w:ascii="Arial" w:hAnsi="Arial" w:cs="Arial"/>
                <w:color w:val="000000" w:themeColor="text1"/>
                <w:lang w:val="es-CO"/>
              </w:rPr>
              <w:t>as bases estructurales del</w:t>
            </w:r>
            <w:r w:rsidR="0027367A">
              <w:rPr>
                <w:rFonts w:ascii="Arial" w:hAnsi="Arial" w:cs="Arial"/>
                <w:color w:val="000000" w:themeColor="text1"/>
                <w:lang w:val="es-CO"/>
              </w:rPr>
              <w:t xml:space="preserve"> programa, los cuales son referidos en la sección de bibliografía de la presente memoria justificativa</w:t>
            </w:r>
            <w:r w:rsidR="00A027CD">
              <w:rPr>
                <w:rFonts w:ascii="Arial" w:hAnsi="Arial" w:cs="Arial"/>
                <w:color w:val="000000" w:themeColor="text1"/>
                <w:lang w:val="es-CO"/>
              </w:rPr>
              <w:t xml:space="preserve"> y </w:t>
            </w:r>
            <w:r w:rsidR="0027367A">
              <w:rPr>
                <w:rFonts w:ascii="Arial" w:hAnsi="Arial" w:cs="Arial"/>
                <w:color w:val="000000" w:themeColor="text1"/>
                <w:lang w:val="es-CO"/>
              </w:rPr>
              <w:t xml:space="preserve">han servido </w:t>
            </w:r>
            <w:r w:rsidR="00A027CD">
              <w:rPr>
                <w:rFonts w:ascii="Arial" w:hAnsi="Arial" w:cs="Arial"/>
                <w:color w:val="000000" w:themeColor="text1"/>
                <w:lang w:val="es-CO"/>
              </w:rPr>
              <w:t xml:space="preserve">como </w:t>
            </w:r>
            <w:r w:rsidR="0027367A">
              <w:rPr>
                <w:rFonts w:ascii="Arial" w:hAnsi="Arial" w:cs="Arial"/>
                <w:color w:val="000000" w:themeColor="text1"/>
                <w:lang w:val="es-CO"/>
              </w:rPr>
              <w:t xml:space="preserve">base de la presente propuesta normativa. </w:t>
            </w:r>
          </w:p>
          <w:p w14:paraId="5C720A42" w14:textId="77777777" w:rsidR="00DC3921" w:rsidRDefault="00DC3921" w:rsidP="0027367A">
            <w:pPr>
              <w:ind w:left="360"/>
              <w:jc w:val="both"/>
              <w:rPr>
                <w:rFonts w:ascii="Arial" w:hAnsi="Arial" w:cs="Arial"/>
                <w:color w:val="000000" w:themeColor="text1"/>
                <w:lang w:val="es-CO"/>
              </w:rPr>
            </w:pPr>
          </w:p>
          <w:p w14:paraId="5E3BD0FB" w14:textId="302D9490" w:rsidR="0027367A" w:rsidRDefault="0027367A" w:rsidP="0027367A">
            <w:pPr>
              <w:ind w:left="360"/>
              <w:jc w:val="both"/>
              <w:rPr>
                <w:rFonts w:ascii="Arial" w:hAnsi="Arial" w:cs="Arial"/>
                <w:color w:val="000000" w:themeColor="text1"/>
                <w:lang w:val="es-CO"/>
              </w:rPr>
            </w:pPr>
            <w:r>
              <w:rPr>
                <w:rFonts w:ascii="Arial" w:hAnsi="Arial" w:cs="Arial"/>
                <w:color w:val="000000" w:themeColor="text1"/>
                <w:lang w:val="es-CO"/>
              </w:rPr>
              <w:lastRenderedPageBreak/>
              <w:t xml:space="preserve">Esta fase incluye el desarrollo de estudios técnicos, económicos y operativos de detalle que soportarán la formulación de la regulación específica necesaria </w:t>
            </w:r>
            <w:r w:rsidR="00A027CD">
              <w:rPr>
                <w:rFonts w:ascii="Arial" w:hAnsi="Arial" w:cs="Arial"/>
                <w:color w:val="000000" w:themeColor="text1"/>
                <w:lang w:val="es-CO"/>
              </w:rPr>
              <w:t xml:space="preserve">y complementaria a este decreto, </w:t>
            </w:r>
            <w:r>
              <w:rPr>
                <w:rFonts w:ascii="Arial" w:hAnsi="Arial" w:cs="Arial"/>
                <w:color w:val="000000" w:themeColor="text1"/>
                <w:lang w:val="es-CO"/>
              </w:rPr>
              <w:t xml:space="preserve">para la puesta en operación del PNCTE, como por ejemplo: los criterios de asignación directa de los cupos, la operación de las subastas, </w:t>
            </w:r>
            <w:r w:rsidR="00DC3921">
              <w:rPr>
                <w:rFonts w:ascii="Arial" w:hAnsi="Arial" w:cs="Arial"/>
                <w:color w:val="000000" w:themeColor="text1"/>
                <w:lang w:val="es-CO"/>
              </w:rPr>
              <w:t>determinación del límite de emisiones, reglas para la expedición anual de cupos, condiciones y requerimientos para la verificación, certificación y registro de las emisiones, reducciones y remociones, procedimiento, condiciones y requisitos del respaldo de emisiones, lineamientos para la gestión de precios de los cupos transables de emisión, procedimiento para evaluar y aprobar los certificados provenientes de iniciativas de mitigación elegibles en el programa, entre otras.</w:t>
            </w:r>
          </w:p>
          <w:p w14:paraId="2790C05C" w14:textId="293932F1" w:rsidR="0027367A" w:rsidRDefault="0027367A" w:rsidP="00004C94">
            <w:pPr>
              <w:ind w:left="360"/>
              <w:jc w:val="both"/>
              <w:rPr>
                <w:rFonts w:ascii="Arial" w:hAnsi="Arial" w:cs="Arial"/>
                <w:color w:val="000000" w:themeColor="text1"/>
                <w:lang w:val="es-CO"/>
              </w:rPr>
            </w:pPr>
          </w:p>
          <w:p w14:paraId="014C8485" w14:textId="76B85D08" w:rsidR="00004C94" w:rsidRPr="00004C94" w:rsidRDefault="00DC3921" w:rsidP="00DC3921">
            <w:pPr>
              <w:ind w:left="360"/>
              <w:jc w:val="both"/>
              <w:rPr>
                <w:rFonts w:ascii="Arial" w:hAnsi="Arial" w:cs="Arial"/>
                <w:color w:val="000000" w:themeColor="text1"/>
                <w:lang w:val="es-CO"/>
              </w:rPr>
            </w:pPr>
            <w:r>
              <w:rPr>
                <w:rFonts w:ascii="Arial" w:hAnsi="Arial" w:cs="Arial"/>
                <w:color w:val="000000" w:themeColor="text1"/>
                <w:lang w:val="es-CO"/>
              </w:rPr>
              <w:t xml:space="preserve">Las actividades de esta fase, anteriormente descritas, han sido financiadas con recursos provenientes de </w:t>
            </w:r>
            <w:r w:rsidR="00004C94" w:rsidRPr="00004C94">
              <w:rPr>
                <w:rFonts w:ascii="Arial" w:hAnsi="Arial" w:cs="Arial"/>
                <w:color w:val="000000" w:themeColor="text1"/>
                <w:lang w:val="es-CO"/>
              </w:rPr>
              <w:t>Partnership for Market Readiness (PMR), programa del Banco Mundial,</w:t>
            </w:r>
            <w:r w:rsidRPr="00004C94">
              <w:rPr>
                <w:rFonts w:ascii="Arial" w:hAnsi="Arial" w:cs="Arial"/>
                <w:color w:val="000000" w:themeColor="text1"/>
                <w:lang w:val="es-CO"/>
              </w:rPr>
              <w:t xml:space="preserve"> </w:t>
            </w:r>
            <w:r>
              <w:rPr>
                <w:rFonts w:ascii="Arial" w:hAnsi="Arial" w:cs="Arial"/>
                <w:color w:val="000000" w:themeColor="text1"/>
                <w:lang w:val="es-CO"/>
              </w:rPr>
              <w:t>ya finalizado y se</w:t>
            </w:r>
            <w:r w:rsidR="00004C94" w:rsidRPr="00004C94">
              <w:rPr>
                <w:rFonts w:ascii="Arial" w:hAnsi="Arial" w:cs="Arial"/>
                <w:color w:val="000000" w:themeColor="text1"/>
                <w:lang w:val="es-CO"/>
              </w:rPr>
              <w:t xml:space="preserve"> complementa</w:t>
            </w:r>
            <w:r>
              <w:rPr>
                <w:rFonts w:ascii="Arial" w:hAnsi="Arial" w:cs="Arial"/>
                <w:color w:val="000000" w:themeColor="text1"/>
                <w:lang w:val="es-CO"/>
              </w:rPr>
              <w:t xml:space="preserve">n con recursos del </w:t>
            </w:r>
            <w:r w:rsidR="00004C94" w:rsidRPr="00004C94">
              <w:rPr>
                <w:rFonts w:ascii="Arial" w:hAnsi="Arial" w:cs="Arial"/>
                <w:color w:val="000000" w:themeColor="text1"/>
                <w:lang w:val="es-CO"/>
              </w:rPr>
              <w:t xml:space="preserve">Partnership for Market Implementation (PMI), </w:t>
            </w:r>
            <w:r>
              <w:rPr>
                <w:rFonts w:ascii="Arial" w:hAnsi="Arial" w:cs="Arial"/>
                <w:color w:val="000000" w:themeColor="text1"/>
                <w:lang w:val="es-CO"/>
              </w:rPr>
              <w:t xml:space="preserve">que </w:t>
            </w:r>
            <w:r w:rsidR="00004C94" w:rsidRPr="00004C94">
              <w:rPr>
                <w:rFonts w:ascii="Arial" w:hAnsi="Arial" w:cs="Arial"/>
                <w:color w:val="000000" w:themeColor="text1"/>
                <w:lang w:val="es-CO"/>
              </w:rPr>
              <w:t>fue suscrito por parte de Minambiente y el Banco Mundial el 28 de diciembre de 2023</w:t>
            </w:r>
            <w:r w:rsidR="00A027CD">
              <w:rPr>
                <w:rFonts w:ascii="Arial" w:hAnsi="Arial" w:cs="Arial"/>
                <w:color w:val="000000" w:themeColor="text1"/>
                <w:lang w:val="es-CO"/>
              </w:rPr>
              <w:t xml:space="preserve"> y que cubren hasta el año 2027</w:t>
            </w:r>
            <w:r w:rsidR="00004C94" w:rsidRPr="00004C94">
              <w:rPr>
                <w:rFonts w:ascii="Arial" w:hAnsi="Arial" w:cs="Arial"/>
                <w:color w:val="000000" w:themeColor="text1"/>
                <w:lang w:val="es-CO"/>
              </w:rPr>
              <w:t xml:space="preserve">, para brindar la asistencia técnica y apoyar la generación de capacidades hacia el PNCTE. Como parte del apoyo financiero de este Proyecto, se cuenta con recursos para que un conjunto de profesionales apoye el proceso de estructuración del PNCTE en aspectos jurídicos, de MRV, de gestión institucional y de sistemas de información, para que de forma paralela se desarrollen los estudios detallados para la reglamentación específica y para que la Dirección de Cambio Climático y Gestión del Riesgo del Ministerio de Ambiente y Desarrollo Sostenible </w:t>
            </w:r>
            <w:r>
              <w:rPr>
                <w:rFonts w:ascii="Arial" w:hAnsi="Arial" w:cs="Arial"/>
                <w:color w:val="000000" w:themeColor="text1"/>
                <w:lang w:val="es-CO"/>
              </w:rPr>
              <w:t>se fortalezca</w:t>
            </w:r>
            <w:r w:rsidR="00004C94" w:rsidRPr="00004C94">
              <w:rPr>
                <w:rFonts w:ascii="Arial" w:hAnsi="Arial" w:cs="Arial"/>
                <w:color w:val="000000" w:themeColor="text1"/>
                <w:lang w:val="es-CO"/>
              </w:rPr>
              <w:t xml:space="preserve"> para el funcionamiento del PNCTE en el futuro.</w:t>
            </w:r>
          </w:p>
          <w:p w14:paraId="6F848F32" w14:textId="77777777" w:rsidR="00004C94" w:rsidRPr="00004C94" w:rsidRDefault="00004C94" w:rsidP="00004C94">
            <w:pPr>
              <w:ind w:left="360"/>
              <w:jc w:val="both"/>
              <w:rPr>
                <w:rFonts w:ascii="Arial" w:hAnsi="Arial" w:cs="Arial"/>
                <w:color w:val="000000" w:themeColor="text1"/>
                <w:lang w:val="es-CO"/>
              </w:rPr>
            </w:pPr>
          </w:p>
          <w:p w14:paraId="4B7669CD" w14:textId="39DD2E6F" w:rsidR="00004C94" w:rsidRPr="00004C94" w:rsidRDefault="00004C94" w:rsidP="00004C94">
            <w:pPr>
              <w:ind w:left="360"/>
              <w:jc w:val="both"/>
              <w:rPr>
                <w:rFonts w:ascii="Arial" w:hAnsi="Arial" w:cs="Arial"/>
                <w:color w:val="000000" w:themeColor="text1"/>
                <w:lang w:val="es-CO"/>
              </w:rPr>
            </w:pPr>
            <w:r w:rsidRPr="00004C94">
              <w:rPr>
                <w:rFonts w:ascii="Arial" w:hAnsi="Arial" w:cs="Arial"/>
                <w:color w:val="000000" w:themeColor="text1"/>
                <w:lang w:val="es-CO"/>
              </w:rPr>
              <w:t xml:space="preserve">La Dirección de Cambio Climático y Gestión del Riesgo del Ministerio de Ambiente y Desarrollo Sostenible cuenta </w:t>
            </w:r>
            <w:r w:rsidR="00A027CD">
              <w:rPr>
                <w:rFonts w:ascii="Arial" w:hAnsi="Arial" w:cs="Arial"/>
                <w:color w:val="000000" w:themeColor="text1"/>
                <w:lang w:val="es-CO"/>
              </w:rPr>
              <w:t xml:space="preserve">además </w:t>
            </w:r>
            <w:r w:rsidRPr="00004C94">
              <w:rPr>
                <w:rFonts w:ascii="Arial" w:hAnsi="Arial" w:cs="Arial"/>
                <w:color w:val="000000" w:themeColor="text1"/>
                <w:lang w:val="es-CO"/>
              </w:rPr>
              <w:t xml:space="preserve">con personal técnico de planta y contratistas </w:t>
            </w:r>
            <w:r w:rsidR="00A027CD">
              <w:rPr>
                <w:rFonts w:ascii="Arial" w:hAnsi="Arial" w:cs="Arial"/>
                <w:color w:val="000000" w:themeColor="text1"/>
                <w:lang w:val="es-CO"/>
              </w:rPr>
              <w:t xml:space="preserve">enfocados </w:t>
            </w:r>
            <w:r w:rsidRPr="00004C94">
              <w:rPr>
                <w:rFonts w:ascii="Arial" w:hAnsi="Arial" w:cs="Arial"/>
                <w:color w:val="000000" w:themeColor="text1"/>
                <w:lang w:val="es-CO"/>
              </w:rPr>
              <w:t xml:space="preserve">en asuntos relacionados con la mitigación de GEI y con mercados de carbono, </w:t>
            </w:r>
            <w:r w:rsidR="00A027CD">
              <w:rPr>
                <w:rFonts w:ascii="Arial" w:hAnsi="Arial" w:cs="Arial"/>
                <w:color w:val="000000" w:themeColor="text1"/>
                <w:lang w:val="es-CO"/>
              </w:rPr>
              <w:t>cuya labor</w:t>
            </w:r>
            <w:r w:rsidRPr="00004C94">
              <w:rPr>
                <w:rFonts w:ascii="Arial" w:hAnsi="Arial" w:cs="Arial"/>
                <w:color w:val="000000" w:themeColor="text1"/>
                <w:lang w:val="es-CO"/>
              </w:rPr>
              <w:t xml:space="preserve"> podrá fortalecerse y complementarse de cara a la puesta en marcha del PNCTE, con base en los insumos técnicos del PMI, de manera que </w:t>
            </w:r>
            <w:r w:rsidR="00A027CD">
              <w:rPr>
                <w:rFonts w:ascii="Arial" w:hAnsi="Arial" w:cs="Arial"/>
                <w:color w:val="000000" w:themeColor="text1"/>
                <w:lang w:val="es-CO"/>
              </w:rPr>
              <w:t xml:space="preserve">la Dirección </w:t>
            </w:r>
            <w:r w:rsidRPr="00004C94">
              <w:rPr>
                <w:rFonts w:ascii="Arial" w:hAnsi="Arial" w:cs="Arial"/>
                <w:color w:val="000000" w:themeColor="text1"/>
                <w:lang w:val="es-CO"/>
              </w:rPr>
              <w:t>pueda responder a temáticas como análisis técnico, regulación y coordinación institucional, gestión del cumplimiento, gestión de información y evaluación de proyectos.</w:t>
            </w:r>
          </w:p>
          <w:p w14:paraId="18C5AD6D" w14:textId="77777777" w:rsidR="00004C94" w:rsidRPr="00004C94" w:rsidRDefault="00004C94" w:rsidP="00004C94">
            <w:pPr>
              <w:ind w:left="360"/>
              <w:jc w:val="both"/>
              <w:rPr>
                <w:rFonts w:ascii="Arial" w:hAnsi="Arial" w:cs="Arial"/>
                <w:color w:val="000000" w:themeColor="text1"/>
                <w:lang w:val="es-CO"/>
              </w:rPr>
            </w:pPr>
          </w:p>
          <w:p w14:paraId="6242DCFD" w14:textId="77777777" w:rsidR="005929FD" w:rsidRDefault="00A027CD" w:rsidP="005929FD">
            <w:pPr>
              <w:ind w:left="360"/>
              <w:jc w:val="both"/>
              <w:rPr>
                <w:rFonts w:ascii="Arial" w:hAnsi="Arial" w:cs="Arial"/>
                <w:color w:val="000000" w:themeColor="text1"/>
                <w:lang w:val="es-CO"/>
              </w:rPr>
            </w:pPr>
            <w:r>
              <w:rPr>
                <w:rFonts w:ascii="Arial" w:hAnsi="Arial" w:cs="Arial"/>
                <w:color w:val="000000" w:themeColor="text1"/>
                <w:lang w:val="es-CO"/>
              </w:rPr>
              <w:t>En relación con la fase de implementación, los costos están asociados a la operación de la subasta de los cupos transables de emisión y a los de contratación del personal que se destinará a la operación del PNCTE en el marco de la regulación específica que se expedirá.</w:t>
            </w:r>
            <w:r w:rsidR="005929FD">
              <w:rPr>
                <w:rFonts w:ascii="Arial" w:hAnsi="Arial" w:cs="Arial"/>
                <w:color w:val="000000" w:themeColor="text1"/>
                <w:lang w:val="es-CO"/>
              </w:rPr>
              <w:t xml:space="preserve"> Los costos de la subasta, </w:t>
            </w:r>
            <w:r w:rsidR="005929FD" w:rsidRPr="00004C94">
              <w:rPr>
                <w:rFonts w:ascii="Arial" w:hAnsi="Arial" w:cs="Arial"/>
                <w:color w:val="000000" w:themeColor="text1"/>
                <w:lang w:val="es-CO"/>
              </w:rPr>
              <w:t>de los cupos transables de emisión, se sufragarán con los recursos derivados de la misma subasta de los cupos entre los agentes regulados</w:t>
            </w:r>
            <w:r w:rsidR="005929FD">
              <w:rPr>
                <w:rFonts w:ascii="Arial" w:hAnsi="Arial" w:cs="Arial"/>
                <w:color w:val="000000" w:themeColor="text1"/>
                <w:lang w:val="es-CO"/>
              </w:rPr>
              <w:t>.</w:t>
            </w:r>
          </w:p>
          <w:p w14:paraId="29C3E983" w14:textId="77777777" w:rsidR="005929FD" w:rsidRDefault="005929FD" w:rsidP="005929FD">
            <w:pPr>
              <w:ind w:left="360"/>
              <w:jc w:val="both"/>
              <w:rPr>
                <w:rFonts w:ascii="Arial" w:hAnsi="Arial" w:cs="Arial"/>
                <w:color w:val="000000" w:themeColor="text1"/>
                <w:lang w:val="es-CO"/>
              </w:rPr>
            </w:pPr>
          </w:p>
          <w:p w14:paraId="6D478050" w14:textId="50511A85" w:rsidR="00FD6554" w:rsidRPr="00004C94" w:rsidRDefault="005929FD" w:rsidP="00336309">
            <w:pPr>
              <w:ind w:left="360"/>
              <w:jc w:val="both"/>
              <w:rPr>
                <w:rFonts w:ascii="Arial" w:hAnsi="Arial" w:cs="Arial"/>
                <w:b/>
              </w:rPr>
            </w:pPr>
            <w:r w:rsidRPr="39FEE6B4">
              <w:rPr>
                <w:rFonts w:ascii="Arial" w:hAnsi="Arial" w:cs="Arial"/>
                <w:color w:val="000000" w:themeColor="text1"/>
                <w:lang w:val="es-CO"/>
              </w:rPr>
              <w:t xml:space="preserve">De acuerdo a las estimaciones iniciales del proyecto PMR, se estima que el personal </w:t>
            </w:r>
            <w:r w:rsidR="00421FCB" w:rsidRPr="39FEE6B4">
              <w:rPr>
                <w:rFonts w:ascii="Arial" w:hAnsi="Arial" w:cs="Arial"/>
                <w:color w:val="000000" w:themeColor="text1"/>
                <w:lang w:val="es-CO"/>
              </w:rPr>
              <w:t>mínimo</w:t>
            </w:r>
            <w:r w:rsidRPr="39FEE6B4">
              <w:rPr>
                <w:rFonts w:ascii="Arial" w:hAnsi="Arial" w:cs="Arial"/>
                <w:color w:val="000000" w:themeColor="text1"/>
                <w:lang w:val="es-CO"/>
              </w:rPr>
              <w:t xml:space="preserve"> a contratar para la operación del PNCTE </w:t>
            </w:r>
            <w:r w:rsidR="00421FCB" w:rsidRPr="39FEE6B4">
              <w:rPr>
                <w:rFonts w:ascii="Arial" w:hAnsi="Arial" w:cs="Arial"/>
                <w:color w:val="000000" w:themeColor="text1"/>
                <w:lang w:val="es-CO"/>
              </w:rPr>
              <w:t xml:space="preserve">por parte de Minambiente </w:t>
            </w:r>
            <w:r w:rsidRPr="39FEE6B4">
              <w:rPr>
                <w:rFonts w:ascii="Arial" w:hAnsi="Arial" w:cs="Arial"/>
                <w:color w:val="000000" w:themeColor="text1"/>
                <w:lang w:val="es-CO"/>
              </w:rPr>
              <w:t xml:space="preserve">es de </w:t>
            </w:r>
            <w:r w:rsidR="00421FCB" w:rsidRPr="39FEE6B4">
              <w:rPr>
                <w:rFonts w:ascii="Arial" w:hAnsi="Arial" w:cs="Arial"/>
                <w:color w:val="000000" w:themeColor="text1"/>
                <w:lang w:val="es-CO"/>
              </w:rPr>
              <w:t xml:space="preserve">12 </w:t>
            </w:r>
            <w:r w:rsidRPr="39FEE6B4">
              <w:rPr>
                <w:rFonts w:ascii="Arial" w:hAnsi="Arial" w:cs="Arial"/>
                <w:color w:val="000000" w:themeColor="text1"/>
                <w:lang w:val="es-CO"/>
              </w:rPr>
              <w:t>profesionales</w:t>
            </w:r>
            <w:r w:rsidR="00421FCB" w:rsidRPr="39FEE6B4">
              <w:rPr>
                <w:rFonts w:ascii="Arial" w:hAnsi="Arial" w:cs="Arial"/>
                <w:color w:val="000000" w:themeColor="text1"/>
                <w:lang w:val="es-CO"/>
              </w:rPr>
              <w:t xml:space="preserve"> relacionados con labores de análisis técnico, regulación y coordinaci</w:t>
            </w:r>
            <w:r w:rsidR="003421DE" w:rsidRPr="39FEE6B4">
              <w:rPr>
                <w:rFonts w:ascii="Arial" w:hAnsi="Arial" w:cs="Arial"/>
                <w:color w:val="000000" w:themeColor="text1"/>
                <w:lang w:val="es-CO"/>
              </w:rPr>
              <w:t>ón institucional,</w:t>
            </w:r>
            <w:r w:rsidR="00421FCB" w:rsidRPr="39FEE6B4">
              <w:rPr>
                <w:rFonts w:ascii="Arial" w:hAnsi="Arial" w:cs="Arial"/>
                <w:color w:val="000000" w:themeColor="text1"/>
                <w:lang w:val="es-CO"/>
              </w:rPr>
              <w:t xml:space="preserve"> gestión del cumplimiento</w:t>
            </w:r>
            <w:r w:rsidR="003421DE" w:rsidRPr="39FEE6B4">
              <w:rPr>
                <w:rFonts w:ascii="Arial" w:hAnsi="Arial" w:cs="Arial"/>
                <w:color w:val="000000" w:themeColor="text1"/>
                <w:lang w:val="es-CO"/>
              </w:rPr>
              <w:t xml:space="preserve">, gestión de información y evaluación de proyectos. (Vid: B.M. (2020). </w:t>
            </w:r>
            <w:r w:rsidR="003421DE" w:rsidRPr="39FEE6B4">
              <w:rPr>
                <w:rFonts w:ascii="Arial" w:hAnsi="Arial" w:cs="Arial"/>
                <w:i/>
                <w:iCs/>
                <w:color w:val="000000" w:themeColor="text1"/>
                <w:lang w:val="es-CO"/>
              </w:rPr>
              <w:t>Opciones de diseño para un Sistema de Comercio de Emisiones en Colombia. Reporte de arquitectura institucional.</w:t>
            </w:r>
            <w:r w:rsidR="003421DE" w:rsidRPr="39FEE6B4">
              <w:rPr>
                <w:rFonts w:ascii="Arial" w:hAnsi="Arial" w:cs="Arial"/>
                <w:color w:val="000000" w:themeColor="text1"/>
                <w:lang w:val="es-CO"/>
              </w:rPr>
              <w:t xml:space="preserve"> Washington, DC: World Bank). La cifra anual estimada para la contratación de los profesionales antes descritos es de U$304.000, equivalentes a mil ciento noventa y seis millones ochocientos cuarenta y ocho mil pesos ($1.</w:t>
            </w:r>
            <w:r w:rsidR="00415789" w:rsidRPr="39FEE6B4">
              <w:rPr>
                <w:rFonts w:ascii="Arial" w:hAnsi="Arial" w:cs="Arial"/>
                <w:color w:val="000000" w:themeColor="text1"/>
                <w:lang w:val="es-CO"/>
              </w:rPr>
              <w:t>1</w:t>
            </w:r>
            <w:r w:rsidR="003421DE" w:rsidRPr="39FEE6B4">
              <w:rPr>
                <w:rFonts w:ascii="Arial" w:hAnsi="Arial" w:cs="Arial"/>
                <w:color w:val="000000" w:themeColor="text1"/>
                <w:lang w:val="es-CO"/>
              </w:rPr>
              <w:t>96.</w:t>
            </w:r>
            <w:proofErr w:type="gramStart"/>
            <w:r w:rsidR="003421DE" w:rsidRPr="39FEE6B4">
              <w:rPr>
                <w:rFonts w:ascii="Arial" w:hAnsi="Arial" w:cs="Arial"/>
                <w:color w:val="000000" w:themeColor="text1"/>
                <w:lang w:val="es-CO"/>
              </w:rPr>
              <w:t>848.000.oo</w:t>
            </w:r>
            <w:proofErr w:type="gramEnd"/>
            <w:r w:rsidR="003421DE" w:rsidRPr="39FEE6B4">
              <w:rPr>
                <w:rFonts w:ascii="Arial" w:hAnsi="Arial" w:cs="Arial"/>
                <w:color w:val="000000" w:themeColor="text1"/>
                <w:lang w:val="es-CO"/>
              </w:rPr>
              <w:t xml:space="preserve">), calculados a la TRM </w:t>
            </w:r>
            <w:r w:rsidR="00415789" w:rsidRPr="39FEE6B4">
              <w:rPr>
                <w:rFonts w:ascii="Arial" w:hAnsi="Arial" w:cs="Arial"/>
                <w:color w:val="000000" w:themeColor="text1"/>
                <w:lang w:val="es-CO"/>
              </w:rPr>
              <w:t xml:space="preserve">del día 22 de abril de 2024 </w:t>
            </w:r>
            <w:r w:rsidR="003421DE" w:rsidRPr="39FEE6B4">
              <w:rPr>
                <w:rFonts w:ascii="Arial" w:hAnsi="Arial" w:cs="Arial"/>
                <w:color w:val="000000" w:themeColor="text1"/>
                <w:lang w:val="es-CO"/>
              </w:rPr>
              <w:t>de $3.937)</w:t>
            </w:r>
            <w:r w:rsidR="008F039D" w:rsidRPr="39FEE6B4">
              <w:rPr>
                <w:rFonts w:ascii="Arial" w:hAnsi="Arial" w:cs="Arial"/>
                <w:color w:val="000000" w:themeColor="text1"/>
                <w:lang w:val="es-CO"/>
              </w:rPr>
              <w:t xml:space="preserve">. </w:t>
            </w:r>
          </w:p>
        </w:tc>
      </w:tr>
      <w:tr w:rsidR="0089546B" w:rsidRPr="00004C94" w14:paraId="06A6B81F" w14:textId="77777777" w:rsidTr="268D0962">
        <w:trPr>
          <w:trHeight w:val="1302"/>
        </w:trPr>
        <w:tc>
          <w:tcPr>
            <w:tcW w:w="10783" w:type="dxa"/>
            <w:gridSpan w:val="3"/>
          </w:tcPr>
          <w:p w14:paraId="3A1FE31D" w14:textId="77777777" w:rsidR="00004C94" w:rsidRPr="00004C94" w:rsidRDefault="00004C94" w:rsidP="00004C94">
            <w:pPr>
              <w:ind w:left="360"/>
              <w:jc w:val="both"/>
              <w:rPr>
                <w:rFonts w:ascii="Arial" w:hAnsi="Arial" w:cs="Arial"/>
                <w:color w:val="000000" w:themeColor="text1"/>
                <w:lang w:val="es-CO"/>
              </w:rPr>
            </w:pPr>
          </w:p>
          <w:p w14:paraId="266F8885" w14:textId="1DFA7F19" w:rsidR="0089546B" w:rsidRPr="00004C94" w:rsidRDefault="0089546B" w:rsidP="00004C94">
            <w:pPr>
              <w:pStyle w:val="Prrafodelista"/>
              <w:numPr>
                <w:ilvl w:val="0"/>
                <w:numId w:val="15"/>
              </w:numPr>
              <w:jc w:val="both"/>
              <w:rPr>
                <w:rFonts w:ascii="Arial" w:hAnsi="Arial" w:cs="Arial"/>
                <w:b/>
                <w:color w:val="000000" w:themeColor="text1"/>
                <w:lang w:val="es-CO"/>
              </w:rPr>
            </w:pPr>
            <w:r w:rsidRPr="00004C94">
              <w:rPr>
                <w:rFonts w:ascii="Arial" w:hAnsi="Arial" w:cs="Arial"/>
                <w:b/>
                <w:color w:val="000000" w:themeColor="text1"/>
                <w:lang w:val="es-CO"/>
              </w:rPr>
              <w:t>VIABILIDAD O DISPONIBILIDAD PRESUPUESTAL (Si se requiere)</w:t>
            </w:r>
          </w:p>
          <w:p w14:paraId="24450685" w14:textId="77777777" w:rsidR="00981CC8" w:rsidRDefault="00981CC8" w:rsidP="00336309">
            <w:pPr>
              <w:jc w:val="both"/>
              <w:rPr>
                <w:rFonts w:ascii="Arial" w:hAnsi="Arial" w:cs="Arial"/>
                <w:color w:val="000000" w:themeColor="text1"/>
                <w:lang w:val="es-CO"/>
              </w:rPr>
            </w:pPr>
          </w:p>
          <w:p w14:paraId="75944F89" w14:textId="05DA4949" w:rsidR="00981CC8" w:rsidRDefault="00981CC8" w:rsidP="00981CC8">
            <w:pPr>
              <w:ind w:left="360"/>
              <w:jc w:val="both"/>
              <w:rPr>
                <w:rFonts w:ascii="Arial" w:hAnsi="Arial" w:cs="Arial"/>
                <w:color w:val="000000" w:themeColor="text1"/>
                <w:lang w:val="es-CO"/>
              </w:rPr>
            </w:pPr>
            <w:r w:rsidRPr="00981CC8">
              <w:rPr>
                <w:rFonts w:ascii="Arial" w:hAnsi="Arial" w:cs="Arial"/>
                <w:color w:val="000000" w:themeColor="text1"/>
                <w:lang w:val="es-CO"/>
              </w:rPr>
              <w:t xml:space="preserve">Para la </w:t>
            </w:r>
            <w:r>
              <w:rPr>
                <w:rFonts w:ascii="Arial" w:hAnsi="Arial" w:cs="Arial"/>
                <w:color w:val="000000" w:themeColor="text1"/>
                <w:lang w:val="es-CO"/>
              </w:rPr>
              <w:t xml:space="preserve">preparación e </w:t>
            </w:r>
            <w:r w:rsidRPr="00981CC8">
              <w:rPr>
                <w:rFonts w:ascii="Arial" w:hAnsi="Arial" w:cs="Arial"/>
                <w:color w:val="000000" w:themeColor="text1"/>
                <w:lang w:val="es-CO"/>
              </w:rPr>
              <w:t xml:space="preserve">implementación </w:t>
            </w:r>
            <w:r>
              <w:rPr>
                <w:rFonts w:ascii="Arial" w:hAnsi="Arial" w:cs="Arial"/>
                <w:color w:val="000000" w:themeColor="text1"/>
                <w:lang w:val="es-CO"/>
              </w:rPr>
              <w:t>del PNCTE que se reglamenta con el presente proyecto de Decreto,</w:t>
            </w:r>
            <w:r w:rsidRPr="00981CC8">
              <w:rPr>
                <w:rFonts w:ascii="Arial" w:hAnsi="Arial" w:cs="Arial"/>
                <w:color w:val="000000" w:themeColor="text1"/>
                <w:lang w:val="es-CO"/>
              </w:rPr>
              <w:t xml:space="preserve"> la DCCGR cuenta </w:t>
            </w:r>
            <w:r>
              <w:rPr>
                <w:rFonts w:ascii="Arial" w:hAnsi="Arial" w:cs="Arial"/>
                <w:color w:val="000000" w:themeColor="text1"/>
                <w:lang w:val="es-CO"/>
              </w:rPr>
              <w:t xml:space="preserve">con los recursos del Ministerio de Ambiente y Desarrollo Sostenible asociados a los costos de personal de planta </w:t>
            </w:r>
            <w:r w:rsidRPr="00981CC8">
              <w:rPr>
                <w:rFonts w:ascii="Arial" w:hAnsi="Arial" w:cs="Arial"/>
                <w:color w:val="000000" w:themeColor="text1"/>
                <w:lang w:val="es-CO"/>
              </w:rPr>
              <w:t>de profesionales técnicos y jurídicos</w:t>
            </w:r>
            <w:r>
              <w:rPr>
                <w:rFonts w:ascii="Arial" w:hAnsi="Arial" w:cs="Arial"/>
                <w:color w:val="000000" w:themeColor="text1"/>
                <w:lang w:val="es-CO"/>
              </w:rPr>
              <w:t xml:space="preserve">.  Así como como recursos de cooperación internacional derivados del del </w:t>
            </w:r>
            <w:r w:rsidRPr="00004C94">
              <w:rPr>
                <w:rFonts w:ascii="Arial" w:hAnsi="Arial" w:cs="Arial"/>
                <w:color w:val="000000" w:themeColor="text1"/>
                <w:lang w:val="es-CO"/>
              </w:rPr>
              <w:t xml:space="preserve">Partnership for Market Implementation (PMI), </w:t>
            </w:r>
            <w:r>
              <w:rPr>
                <w:rFonts w:ascii="Arial" w:hAnsi="Arial" w:cs="Arial"/>
                <w:color w:val="000000" w:themeColor="text1"/>
                <w:lang w:val="es-CO"/>
              </w:rPr>
              <w:t xml:space="preserve">que </w:t>
            </w:r>
            <w:r w:rsidRPr="00004C94">
              <w:rPr>
                <w:rFonts w:ascii="Arial" w:hAnsi="Arial" w:cs="Arial"/>
                <w:color w:val="000000" w:themeColor="text1"/>
                <w:lang w:val="es-CO"/>
              </w:rPr>
              <w:t xml:space="preserve">fue suscrito por parte de </w:t>
            </w:r>
            <w:r w:rsidRPr="00004C94">
              <w:rPr>
                <w:rFonts w:ascii="Arial" w:hAnsi="Arial" w:cs="Arial"/>
                <w:color w:val="000000" w:themeColor="text1"/>
                <w:lang w:val="es-CO"/>
              </w:rPr>
              <w:lastRenderedPageBreak/>
              <w:t>Minambiente y el Banco Mundial el 28 de diciembre de 2023</w:t>
            </w:r>
            <w:r>
              <w:rPr>
                <w:rFonts w:ascii="Arial" w:hAnsi="Arial" w:cs="Arial"/>
                <w:color w:val="000000" w:themeColor="text1"/>
                <w:lang w:val="es-CO"/>
              </w:rPr>
              <w:t xml:space="preserve"> y que cubren hasta el año 2027</w:t>
            </w:r>
            <w:r w:rsidRPr="00004C94">
              <w:rPr>
                <w:rFonts w:ascii="Arial" w:hAnsi="Arial" w:cs="Arial"/>
                <w:color w:val="000000" w:themeColor="text1"/>
                <w:lang w:val="es-CO"/>
              </w:rPr>
              <w:t>, para brindar la asistencia técnica y apoyar la generación de capacidades hacia el PNCTE.</w:t>
            </w:r>
          </w:p>
          <w:p w14:paraId="4E72A6A5" w14:textId="358CC153" w:rsidR="00981CC8" w:rsidRDefault="00981CC8" w:rsidP="00981CC8">
            <w:pPr>
              <w:ind w:left="360"/>
              <w:jc w:val="both"/>
              <w:rPr>
                <w:rFonts w:ascii="Arial" w:hAnsi="Arial" w:cs="Arial"/>
                <w:color w:val="000000" w:themeColor="text1"/>
                <w:lang w:val="es-CO"/>
              </w:rPr>
            </w:pPr>
          </w:p>
          <w:p w14:paraId="769C2AEB" w14:textId="46878F41" w:rsidR="00981CC8" w:rsidRDefault="00981CC8" w:rsidP="00981CC8">
            <w:pPr>
              <w:ind w:left="360"/>
              <w:jc w:val="both"/>
              <w:rPr>
                <w:rFonts w:ascii="Arial" w:hAnsi="Arial" w:cs="Arial"/>
                <w:color w:val="000000" w:themeColor="text1"/>
                <w:lang w:val="es-CO"/>
              </w:rPr>
            </w:pPr>
            <w:r>
              <w:rPr>
                <w:rFonts w:ascii="Arial" w:hAnsi="Arial" w:cs="Arial"/>
                <w:color w:val="000000" w:themeColor="text1"/>
                <w:lang w:val="es-CO"/>
              </w:rPr>
              <w:t xml:space="preserve">El PNCTE </w:t>
            </w:r>
            <w:r w:rsidRPr="00981CC8">
              <w:rPr>
                <w:rFonts w:ascii="Arial" w:hAnsi="Arial" w:cs="Arial"/>
                <w:color w:val="000000" w:themeColor="text1"/>
                <w:lang w:val="es-CO"/>
              </w:rPr>
              <w:t xml:space="preserve">tiene </w:t>
            </w:r>
            <w:r>
              <w:rPr>
                <w:rFonts w:ascii="Arial" w:hAnsi="Arial" w:cs="Arial"/>
                <w:color w:val="000000" w:themeColor="text1"/>
                <w:lang w:val="es-CO"/>
              </w:rPr>
              <w:t>altas posibilidades de c</w:t>
            </w:r>
            <w:r w:rsidRPr="00981CC8">
              <w:rPr>
                <w:rFonts w:ascii="Arial" w:hAnsi="Arial" w:cs="Arial"/>
                <w:color w:val="000000" w:themeColor="text1"/>
                <w:lang w:val="es-CO"/>
              </w:rPr>
              <w:t xml:space="preserve">ontar con mayores recursos </w:t>
            </w:r>
            <w:r>
              <w:rPr>
                <w:rFonts w:ascii="Arial" w:hAnsi="Arial" w:cs="Arial"/>
                <w:color w:val="000000" w:themeColor="text1"/>
                <w:lang w:val="es-CO"/>
              </w:rPr>
              <w:t xml:space="preserve">provenientes </w:t>
            </w:r>
            <w:r w:rsidR="00431C3D">
              <w:rPr>
                <w:rFonts w:ascii="Arial" w:hAnsi="Arial" w:cs="Arial"/>
                <w:color w:val="000000" w:themeColor="text1"/>
                <w:lang w:val="es-CO"/>
              </w:rPr>
              <w:t xml:space="preserve">de </w:t>
            </w:r>
            <w:r w:rsidRPr="00981CC8">
              <w:rPr>
                <w:rFonts w:ascii="Arial" w:hAnsi="Arial" w:cs="Arial"/>
                <w:color w:val="000000" w:themeColor="text1"/>
                <w:lang w:val="es-CO"/>
              </w:rPr>
              <w:t xml:space="preserve">cooperación internacional en caso de que sean necesarios, teniendo en cuenta que </w:t>
            </w:r>
            <w:r>
              <w:rPr>
                <w:rFonts w:ascii="Arial" w:hAnsi="Arial" w:cs="Arial"/>
                <w:color w:val="000000" w:themeColor="text1"/>
                <w:lang w:val="es-CO"/>
              </w:rPr>
              <w:t>el PNCTE aporta</w:t>
            </w:r>
            <w:r w:rsidRPr="00981CC8">
              <w:rPr>
                <w:rFonts w:ascii="Arial" w:hAnsi="Arial" w:cs="Arial"/>
                <w:color w:val="000000" w:themeColor="text1"/>
                <w:lang w:val="es-CO"/>
              </w:rPr>
              <w:t xml:space="preserve"> al cumplimiento de compromisos internacionales en materia de cambio climático </w:t>
            </w:r>
            <w:r>
              <w:rPr>
                <w:rFonts w:ascii="Arial" w:hAnsi="Arial" w:cs="Arial"/>
                <w:color w:val="000000" w:themeColor="text1"/>
                <w:lang w:val="es-CO"/>
              </w:rPr>
              <w:t>y que contribuye a la reducción de GEI de los diferentes sectores de la económicos y de la NDC.</w:t>
            </w:r>
          </w:p>
          <w:p w14:paraId="65223190" w14:textId="77777777" w:rsidR="00981CC8" w:rsidRDefault="00981CC8" w:rsidP="00981CC8">
            <w:pPr>
              <w:ind w:left="360"/>
              <w:jc w:val="both"/>
              <w:rPr>
                <w:rFonts w:ascii="Arial" w:hAnsi="Arial" w:cs="Arial"/>
                <w:color w:val="000000" w:themeColor="text1"/>
                <w:lang w:val="es-CO"/>
              </w:rPr>
            </w:pPr>
          </w:p>
          <w:p w14:paraId="51F0386F" w14:textId="31CAFCF5" w:rsidR="00345E4C" w:rsidRDefault="00981CC8" w:rsidP="0089546B">
            <w:pPr>
              <w:ind w:left="360"/>
              <w:jc w:val="both"/>
              <w:rPr>
                <w:rFonts w:ascii="Arial" w:hAnsi="Arial" w:cs="Arial"/>
                <w:color w:val="000000" w:themeColor="text1"/>
                <w:lang w:val="es-CO"/>
              </w:rPr>
            </w:pPr>
            <w:r>
              <w:rPr>
                <w:rFonts w:ascii="Arial" w:hAnsi="Arial" w:cs="Arial"/>
                <w:color w:val="000000" w:themeColor="text1"/>
                <w:lang w:val="es-CO"/>
              </w:rPr>
              <w:t>Po otra parte, de</w:t>
            </w:r>
            <w:r w:rsidR="00345E4C">
              <w:rPr>
                <w:rFonts w:ascii="Arial" w:hAnsi="Arial" w:cs="Arial"/>
                <w:color w:val="000000" w:themeColor="text1"/>
                <w:lang w:val="es-CO"/>
              </w:rPr>
              <w:t xml:space="preserve"> conformidad con e</w:t>
            </w:r>
            <w:r w:rsidR="00345E4C" w:rsidRPr="00F36AF1">
              <w:rPr>
                <w:rFonts w:ascii="Arial" w:hAnsi="Arial" w:cs="Arial"/>
                <w:color w:val="000000" w:themeColor="text1"/>
                <w:lang w:val="es-CO"/>
              </w:rPr>
              <w:t xml:space="preserve">l artículo 33 de la Ley 1931 de 2018, modificado por el artículo 262 de la Ley 2294 de 2023, “POR EL CUAL SE EXPIDE EL PLAN NACIONAL DE DESARROLLO 2022- 2026 “COLOMBIA POTENCIA MUNDIAL DE LA VIDA” </w:t>
            </w:r>
            <w:r w:rsidR="00431C3D">
              <w:rPr>
                <w:rFonts w:ascii="Arial" w:hAnsi="Arial" w:cs="Arial"/>
                <w:color w:val="000000" w:themeColor="text1"/>
                <w:lang w:val="es-CO"/>
              </w:rPr>
              <w:t>dispone que</w:t>
            </w:r>
            <w:r w:rsidR="00345E4C" w:rsidRPr="00F36AF1">
              <w:rPr>
                <w:rFonts w:ascii="Arial" w:hAnsi="Arial" w:cs="Arial"/>
                <w:color w:val="000000" w:themeColor="text1"/>
                <w:lang w:val="es-CO"/>
              </w:rPr>
              <w:t xml:space="preserve"> los recursos generados a favor de la Nación provenientes de la implementación del Programa Nacional de Cupos Transables de Emisiones -PNCTE, entre ellos, la subasta de los cupos transables de emisión de Gases de Efecto Invernadero y el valor de las sanciones pecuniarias impuestas por el Ministerio de Ambiente y Desarrollo Sostenible a los agentes regulados por el PNCTE, se destinarán a través del Fondo para la Vida y la Biodiversidad, a los fines previstos en el inciso primero del artículo 223 de la Ley 1819 de 2016, modificado por el artículo 26 de la Ley 1931 de 2018, en el que se precisa que también se destinará a la administración y funcionamiento del PNCTE y del Reporte Obligatorio de Emisiones -ROE- de que trata el artículo 16 de la Ley 2169 de 2021.</w:t>
            </w:r>
          </w:p>
          <w:p w14:paraId="4E329C65" w14:textId="77777777" w:rsidR="0089546B" w:rsidRPr="00004C94" w:rsidRDefault="0089546B" w:rsidP="00981CC8">
            <w:pPr>
              <w:jc w:val="both"/>
              <w:rPr>
                <w:rFonts w:ascii="Arial" w:hAnsi="Arial" w:cs="Arial"/>
              </w:rPr>
            </w:pPr>
          </w:p>
        </w:tc>
      </w:tr>
      <w:tr w:rsidR="0089546B" w:rsidRPr="00004C94" w14:paraId="1CDEF98B" w14:textId="77777777" w:rsidTr="268D0962">
        <w:trPr>
          <w:trHeight w:val="983"/>
        </w:trPr>
        <w:tc>
          <w:tcPr>
            <w:tcW w:w="10783" w:type="dxa"/>
            <w:gridSpan w:val="3"/>
          </w:tcPr>
          <w:p w14:paraId="5BB8F72B" w14:textId="77777777" w:rsidR="00004C94" w:rsidRPr="00004C94" w:rsidRDefault="00004C94" w:rsidP="0089546B">
            <w:pPr>
              <w:ind w:left="360"/>
              <w:jc w:val="both"/>
              <w:rPr>
                <w:rFonts w:ascii="Arial" w:hAnsi="Arial" w:cs="Arial"/>
                <w:color w:val="000000" w:themeColor="text1"/>
                <w:lang w:val="es-CO"/>
              </w:rPr>
            </w:pPr>
          </w:p>
          <w:p w14:paraId="44F2202E" w14:textId="3BC6FBDC" w:rsidR="0089546B" w:rsidRPr="00004C94" w:rsidRDefault="0089546B" w:rsidP="0089546B">
            <w:pPr>
              <w:ind w:left="360"/>
              <w:jc w:val="both"/>
              <w:rPr>
                <w:rFonts w:ascii="Arial" w:hAnsi="Arial" w:cs="Arial"/>
                <w:color w:val="000000" w:themeColor="text1"/>
                <w:lang w:val="es-CO"/>
              </w:rPr>
            </w:pPr>
            <w:r w:rsidRPr="00004C94">
              <w:rPr>
                <w:rFonts w:ascii="Arial" w:hAnsi="Arial" w:cs="Arial"/>
                <w:color w:val="000000" w:themeColor="text1"/>
                <w:lang w:val="es-CO"/>
              </w:rPr>
              <w:t xml:space="preserve">6.   </w:t>
            </w:r>
            <w:r w:rsidRPr="00004C94">
              <w:rPr>
                <w:rFonts w:ascii="Arial" w:hAnsi="Arial" w:cs="Arial"/>
                <w:b/>
                <w:bCs/>
                <w:color w:val="000000" w:themeColor="text1"/>
                <w:lang w:val="es-CO"/>
              </w:rPr>
              <w:t>IMPACTO MEDIOAMBIENTAL O SOBRE EL PATRIMONIO CULTURAL DE LA NACIÓN</w:t>
            </w:r>
            <w:r w:rsidRPr="00004C94">
              <w:rPr>
                <w:rFonts w:ascii="Arial" w:hAnsi="Arial" w:cs="Arial"/>
                <w:color w:val="000000" w:themeColor="text1"/>
                <w:lang w:val="es-CO"/>
              </w:rPr>
              <w:t xml:space="preserve"> </w:t>
            </w:r>
          </w:p>
          <w:p w14:paraId="17C950EA" w14:textId="77777777" w:rsidR="0089546B" w:rsidRPr="00004C94" w:rsidRDefault="0089546B" w:rsidP="0089546B">
            <w:pPr>
              <w:ind w:left="360"/>
              <w:jc w:val="both"/>
              <w:rPr>
                <w:rFonts w:ascii="Arial" w:hAnsi="Arial" w:cs="Arial"/>
                <w:color w:val="000000" w:themeColor="text1"/>
                <w:lang w:val="es-CO"/>
              </w:rPr>
            </w:pPr>
          </w:p>
          <w:p w14:paraId="2131F06F" w14:textId="77777777" w:rsidR="0089546B" w:rsidRPr="00004C94" w:rsidRDefault="0089546B" w:rsidP="0089546B">
            <w:pPr>
              <w:ind w:left="360"/>
              <w:jc w:val="both"/>
              <w:rPr>
                <w:rFonts w:ascii="Arial" w:hAnsi="Arial" w:cs="Arial"/>
                <w:color w:val="000000" w:themeColor="text1"/>
                <w:lang w:val="es-CO"/>
              </w:rPr>
            </w:pPr>
            <w:r w:rsidRPr="00004C94">
              <w:rPr>
                <w:rFonts w:ascii="Arial" w:hAnsi="Arial" w:cs="Arial"/>
                <w:color w:val="000000" w:themeColor="text1"/>
                <w:lang w:val="es-CO"/>
              </w:rPr>
              <w:t>La reglamentación del PNCTE que se propone con el presente decreto, no representa un impacto sobre el patrimonio cultural de la nación.</w:t>
            </w:r>
          </w:p>
          <w:p w14:paraId="13E19A7C" w14:textId="77777777" w:rsidR="0089546B" w:rsidRPr="00004C94" w:rsidRDefault="0089546B" w:rsidP="0089546B">
            <w:pPr>
              <w:ind w:left="360"/>
              <w:jc w:val="both"/>
              <w:rPr>
                <w:rFonts w:ascii="Arial" w:hAnsi="Arial" w:cs="Arial"/>
                <w:color w:val="000000" w:themeColor="text1"/>
                <w:lang w:val="es-CO"/>
              </w:rPr>
            </w:pPr>
          </w:p>
          <w:p w14:paraId="50F03773" w14:textId="77777777" w:rsidR="0089546B" w:rsidRPr="00004C94" w:rsidRDefault="0089546B" w:rsidP="0089546B">
            <w:pPr>
              <w:ind w:left="360"/>
              <w:jc w:val="both"/>
              <w:rPr>
                <w:rFonts w:ascii="Arial" w:hAnsi="Arial" w:cs="Arial"/>
                <w:color w:val="000000" w:themeColor="text1"/>
                <w:lang w:val="es-CO"/>
              </w:rPr>
            </w:pPr>
            <w:r w:rsidRPr="00004C94">
              <w:rPr>
                <w:rFonts w:ascii="Arial" w:hAnsi="Arial" w:cs="Arial"/>
                <w:color w:val="000000" w:themeColor="text1"/>
                <w:lang w:val="es-CO"/>
              </w:rPr>
              <w:t>Los impactos medioambientales del proyecto normativo son positivos, ya que a través del PNCTE se fortalecen los instrumentos de gestión de la acción climática, incluidos los económicos y financieros y se generan señales económicas que permiten reducir las emisiones de GEI, contribuyendo de esta manera a la mitigación del calentamiento global. De igual manera, el instrumento permite cumplir con los compromisos de reducción de las emisiones que adquirió el país a partir de la ratificación del Acuerdo de París, aprobado por la Ley 1844 de 2017; igualmente, el Programa, permite avanzar en el cumplimiento de la Contribución Nacionalmente Determinada recientemente actualizada, conforme a la cual, Colombia aumentó su meta de reducción de Gases de Efecto Invernadero (GEI) a 51% con respecto al escenario de referencia a 2030, lo que representa un máximo de emisiones país de 169.44 millones de tCO2eq en 2030.</w:t>
            </w:r>
          </w:p>
          <w:p w14:paraId="2A8C1DA8" w14:textId="77777777" w:rsidR="0089546B" w:rsidRPr="00004C94" w:rsidRDefault="0089546B" w:rsidP="0089546B">
            <w:pPr>
              <w:ind w:left="360"/>
              <w:jc w:val="both"/>
              <w:rPr>
                <w:rFonts w:ascii="Arial" w:hAnsi="Arial" w:cs="Arial"/>
                <w:color w:val="000000" w:themeColor="text1"/>
                <w:lang w:val="es-CO"/>
              </w:rPr>
            </w:pPr>
          </w:p>
          <w:p w14:paraId="5C5A7891" w14:textId="3980F5D8" w:rsidR="0089546B" w:rsidRPr="00004C94" w:rsidRDefault="0089546B" w:rsidP="0089546B">
            <w:pPr>
              <w:ind w:left="360"/>
              <w:jc w:val="both"/>
              <w:rPr>
                <w:rFonts w:ascii="Arial" w:hAnsi="Arial" w:cs="Arial"/>
                <w:color w:val="000000" w:themeColor="text1"/>
                <w:lang w:val="es-CO"/>
              </w:rPr>
            </w:pPr>
            <w:r w:rsidRPr="00004C94">
              <w:rPr>
                <w:rFonts w:ascii="Arial" w:hAnsi="Arial" w:cs="Arial"/>
                <w:color w:val="000000" w:themeColor="text1"/>
                <w:lang w:val="es-CO"/>
              </w:rPr>
              <w:t xml:space="preserve">Se debe tener en cuenta que el Inventario Nacional de GEI, para el año 2018 señala un total de 302 millones de toneladas de CO2 eq, de los cuales: el 70,2% corresponde a CO2 y el 24,3% a CH4. El 4,4% a N2O, el 1,1% a HFC – PFC y el 0,1% a SF6. Para el total de emisiones del año 2018 se puede observar que el 59,1% del total de las emisiones de GEI corresponden a las estimadas en el módulo AFOLU y junto con las del módulo energía, que aporta el 30,7% del total, agregan el 89,8% de las emisiones del país.  Todas estas emisiones podrán ser reducidas al 2030, hasta en un 51%, con el uso de diversas herramientas, como el PNCTE, por lo que los impactos medio ambientales serán muy favorables para el país. </w:t>
            </w:r>
          </w:p>
          <w:p w14:paraId="15D037E8" w14:textId="77777777" w:rsidR="0089546B" w:rsidRPr="00004C94" w:rsidRDefault="0089546B" w:rsidP="0089546B">
            <w:pPr>
              <w:ind w:left="360"/>
              <w:jc w:val="both"/>
              <w:rPr>
                <w:rFonts w:ascii="Arial" w:hAnsi="Arial" w:cs="Arial"/>
                <w:color w:val="000000" w:themeColor="text1"/>
                <w:lang w:val="es-CO"/>
              </w:rPr>
            </w:pPr>
          </w:p>
          <w:p w14:paraId="6FFD81F7" w14:textId="76E0572A" w:rsidR="0089546B" w:rsidRPr="00004C94" w:rsidRDefault="0089546B" w:rsidP="0089546B">
            <w:pPr>
              <w:ind w:left="360"/>
              <w:jc w:val="both"/>
              <w:rPr>
                <w:rFonts w:ascii="Arial" w:hAnsi="Arial" w:cs="Arial"/>
                <w:color w:val="000000" w:themeColor="text1"/>
                <w:lang w:val="es-CO"/>
              </w:rPr>
            </w:pPr>
            <w:r w:rsidRPr="00004C94">
              <w:rPr>
                <w:rFonts w:ascii="Arial" w:hAnsi="Arial" w:cs="Arial"/>
                <w:color w:val="000000" w:themeColor="text1"/>
                <w:lang w:val="es-CO"/>
              </w:rPr>
              <w:t>EL PNCTE como sistema de comercio de emisiones, es un instrumento basado en mercados que ofrece resultados de mitigación de forma costo efectiva y también puede generar beneficios socioeconómicos. Los instrumentos basados en mercados son mecanismos de política que utilizan procesos y mecanismos para que surja un precio al carbono y, por lo tanto, ofrecen incentivos para la mitigación del carbono.</w:t>
            </w:r>
          </w:p>
          <w:p w14:paraId="6B6FD3E5" w14:textId="77777777" w:rsidR="0089546B" w:rsidRPr="00004C94" w:rsidRDefault="0089546B" w:rsidP="0089546B">
            <w:pPr>
              <w:ind w:left="360"/>
              <w:jc w:val="both"/>
              <w:rPr>
                <w:rFonts w:ascii="Arial" w:hAnsi="Arial" w:cs="Arial"/>
                <w:color w:val="000000" w:themeColor="text1"/>
                <w:lang w:val="es-CO"/>
              </w:rPr>
            </w:pPr>
          </w:p>
          <w:p w14:paraId="3C20D913" w14:textId="3041C7B4" w:rsidR="0089546B" w:rsidRPr="00004C94" w:rsidRDefault="0089546B" w:rsidP="0089546B">
            <w:pPr>
              <w:ind w:left="360"/>
              <w:jc w:val="both"/>
              <w:rPr>
                <w:rFonts w:ascii="Arial" w:hAnsi="Arial" w:cs="Arial"/>
                <w:color w:val="000000" w:themeColor="text1"/>
                <w:lang w:val="es-CO"/>
              </w:rPr>
            </w:pPr>
            <w:r w:rsidRPr="00004C94">
              <w:rPr>
                <w:rFonts w:ascii="Arial" w:hAnsi="Arial" w:cs="Arial"/>
                <w:color w:val="000000" w:themeColor="text1"/>
                <w:lang w:val="es-CO"/>
              </w:rPr>
              <w:lastRenderedPageBreak/>
              <w:t>Al limitar la cantidad de emisiones, un Sistema de Comercio de Emisiones –SCE, como el que se propone con el PNCTE, ayuda al logro de los compromisos internacionales de mitigación. Un SCE busca brindar certeza de que las emisiones de sectores económicos seleccionados se limiten a un cierto nivel. Este objetivo claro de emisiones permite proyectar emisiones y evaluar si se cumplirán los compromisos internacionales de mitigación.</w:t>
            </w:r>
          </w:p>
          <w:p w14:paraId="5334827F" w14:textId="77777777" w:rsidR="0089546B" w:rsidRPr="00004C94" w:rsidRDefault="0089546B" w:rsidP="0089546B">
            <w:pPr>
              <w:ind w:left="360"/>
              <w:jc w:val="both"/>
              <w:rPr>
                <w:rFonts w:ascii="Arial" w:hAnsi="Arial" w:cs="Arial"/>
                <w:color w:val="000000" w:themeColor="text1"/>
                <w:lang w:val="es-CO"/>
              </w:rPr>
            </w:pPr>
          </w:p>
          <w:p w14:paraId="207F1EC0" w14:textId="66971550" w:rsidR="0089546B" w:rsidRPr="00004C94" w:rsidRDefault="0089546B" w:rsidP="0089546B">
            <w:pPr>
              <w:ind w:left="360"/>
              <w:jc w:val="both"/>
              <w:rPr>
                <w:rFonts w:ascii="Arial" w:hAnsi="Arial" w:cs="Arial"/>
                <w:color w:val="000000" w:themeColor="text1"/>
                <w:lang w:val="es-CO"/>
              </w:rPr>
            </w:pPr>
            <w:r w:rsidRPr="00004C94">
              <w:rPr>
                <w:rFonts w:ascii="Arial" w:hAnsi="Arial" w:cs="Arial"/>
                <w:color w:val="000000" w:themeColor="text1"/>
                <w:lang w:val="es-CO"/>
              </w:rPr>
              <w:t>El comercio de emisiones establece un precio claro para el carbono que puede impulsar la innovación, la inversión, y el desarrollo bajo en emisiones de carbono. Para avanzar hacia un desarrollo bajo en carbono, y lograr el objetivo de mantener el aumento de la temperatura media global muy por debajo de los 2 grados por encima de los niveles preindustriales, será necesario actuar en múltiples frentes, desde la descarbonización de la electricidad y la electrificación del transporte, a la movilización de sumideros de carbono mediante el cambio en el uso de la tierra. Dado que un SCE tiene como objetivo alinear mejor la rentabilidad de la inversión baja en emisiones, puede ayudar a canalizar el capital privado hacia la innovación baja en emisiones de carbono mientras que moviliza reducciones de emisiones. De hecho, establecer un precio al carbono, hace que la energía limpia sea más rentable, permite que la eficiencia energética obtenga un mayor rendimiento, hace que los productos bajos en carbono sean más competitivos, y valora el carbono almacenado en los bosques.</w:t>
            </w:r>
          </w:p>
          <w:p w14:paraId="47CB72B5" w14:textId="77777777" w:rsidR="0089546B" w:rsidRPr="00004C94" w:rsidRDefault="0089546B" w:rsidP="0089546B">
            <w:pPr>
              <w:ind w:left="360"/>
              <w:jc w:val="both"/>
              <w:rPr>
                <w:rFonts w:ascii="Arial" w:hAnsi="Arial" w:cs="Arial"/>
                <w:color w:val="000000" w:themeColor="text1"/>
                <w:lang w:val="es-CO"/>
              </w:rPr>
            </w:pPr>
          </w:p>
          <w:p w14:paraId="62FC641E" w14:textId="523ADC43" w:rsidR="0089546B" w:rsidRPr="00004C94" w:rsidRDefault="0089546B" w:rsidP="0089546B">
            <w:pPr>
              <w:ind w:left="360"/>
              <w:jc w:val="both"/>
              <w:rPr>
                <w:rFonts w:ascii="Arial" w:hAnsi="Arial" w:cs="Arial"/>
                <w:color w:val="000000" w:themeColor="text1"/>
                <w:lang w:val="es-CO"/>
              </w:rPr>
            </w:pPr>
            <w:r w:rsidRPr="00004C94">
              <w:rPr>
                <w:rFonts w:ascii="Arial" w:hAnsi="Arial" w:cs="Arial"/>
                <w:color w:val="000000" w:themeColor="text1"/>
                <w:lang w:val="es-CO"/>
              </w:rPr>
              <w:t>Los ingresos generados por un SCE están determinados por el precio del carbono recibido para cada cupo vendido en una subasta. Aunque el objetivo del SCE puede lograrse independientemente de los ingresos que genera, puede brindar beneficios adicionales que ayuden a comunicar su valor. Destinar ingresos, especialmente para fines ambientales y climáticos, tiene el potencial de mejorar los resultados climáticos del SCE, por ejemplo, apoyando e incentivando la inversión en tecnologías de abatimiento o de adaptación al cambio climático.</w:t>
            </w:r>
          </w:p>
          <w:p w14:paraId="3720E7B5" w14:textId="77777777" w:rsidR="0089546B" w:rsidRPr="00004C94" w:rsidRDefault="0089546B" w:rsidP="0089546B">
            <w:pPr>
              <w:ind w:left="360"/>
              <w:jc w:val="both"/>
              <w:rPr>
                <w:rFonts w:ascii="Arial" w:hAnsi="Arial" w:cs="Arial"/>
                <w:color w:val="000000" w:themeColor="text1"/>
                <w:lang w:val="es-CO"/>
              </w:rPr>
            </w:pPr>
          </w:p>
          <w:p w14:paraId="552FEF9A" w14:textId="1DD4D4B5" w:rsidR="0089546B" w:rsidRPr="00004C94" w:rsidRDefault="0089546B" w:rsidP="0089546B">
            <w:pPr>
              <w:ind w:left="360"/>
              <w:jc w:val="both"/>
              <w:rPr>
                <w:rFonts w:ascii="Arial" w:hAnsi="Arial" w:cs="Arial"/>
                <w:color w:val="000000" w:themeColor="text1"/>
                <w:lang w:val="es-CO"/>
              </w:rPr>
            </w:pPr>
            <w:r w:rsidRPr="00004C94">
              <w:rPr>
                <w:rFonts w:ascii="Arial" w:hAnsi="Arial" w:cs="Arial"/>
                <w:color w:val="000000" w:themeColor="text1"/>
                <w:lang w:val="es-CO"/>
              </w:rPr>
              <w:t>Finalmente, el decreto 1648 de 2023 determinó que el uso de los recursos provenientes de la venta de los cupos transables es una fuente que alimenta el Fondo para la Vida y la Biodiversidad, cuyo objeto es aportar recursos para: articular, focalizar y financiar la ejecución de planes, programas y proyectos, de índole nacional o territorial, encaminados a la acción y resiliencia climática, la gestión ambiental, la educación y participación ambiental y la recuperación; conservación, protección, ordenamiento, manejo, uso y aprovechamiento de los recursos naturales renovables y la biodiversidad, así como al cumplimiento de las finalidades establecidas para los recursos generados a favor de la Nación, provenientes de la implementación del Programa Nacional de Cupos Transables de Emisiones -PNCTE, de acuerdo con el artículo 33 de la Ley 1931 de 2018.</w:t>
            </w:r>
          </w:p>
          <w:p w14:paraId="1EEE5700" w14:textId="5FE65A5E" w:rsidR="0089546B" w:rsidRPr="00004C94" w:rsidRDefault="0089546B" w:rsidP="0089546B">
            <w:pPr>
              <w:ind w:left="360"/>
              <w:jc w:val="both"/>
              <w:rPr>
                <w:rFonts w:ascii="Arial" w:hAnsi="Arial" w:cs="Arial"/>
                <w:color w:val="000000" w:themeColor="text1"/>
                <w:lang w:val="es-CO"/>
              </w:rPr>
            </w:pPr>
          </w:p>
          <w:p w14:paraId="6558DB39" w14:textId="2C2E38FC" w:rsidR="0089546B" w:rsidRPr="00004C94" w:rsidRDefault="0089546B" w:rsidP="00976154">
            <w:pPr>
              <w:ind w:left="360"/>
              <w:jc w:val="both"/>
              <w:rPr>
                <w:rFonts w:ascii="Arial" w:hAnsi="Arial" w:cs="Arial"/>
                <w:color w:val="000000" w:themeColor="text1"/>
                <w:lang w:val="es-CO"/>
              </w:rPr>
            </w:pPr>
            <w:r w:rsidRPr="00004C94">
              <w:rPr>
                <w:rFonts w:ascii="Arial" w:hAnsi="Arial" w:cs="Arial"/>
                <w:color w:val="000000" w:themeColor="text1"/>
                <w:lang w:val="es-CO"/>
              </w:rPr>
              <w:t>De esta manera quedan evidenciados los beneficios ambientales que la implementación del PNCTE traerá para el país.</w:t>
            </w:r>
          </w:p>
        </w:tc>
      </w:tr>
      <w:tr w:rsidR="0089546B" w:rsidRPr="00004C94" w14:paraId="57F56E54" w14:textId="77777777" w:rsidTr="00336309">
        <w:trPr>
          <w:trHeight w:val="123"/>
        </w:trPr>
        <w:tc>
          <w:tcPr>
            <w:tcW w:w="10783" w:type="dxa"/>
            <w:gridSpan w:val="3"/>
          </w:tcPr>
          <w:p w14:paraId="202A8F87" w14:textId="77777777" w:rsidR="0089546B" w:rsidRPr="00004C94" w:rsidRDefault="0089546B" w:rsidP="0089546B">
            <w:pPr>
              <w:ind w:left="360"/>
              <w:jc w:val="both"/>
              <w:rPr>
                <w:rFonts w:ascii="Arial" w:hAnsi="Arial" w:cs="Arial"/>
                <w:color w:val="000000" w:themeColor="text1"/>
                <w:lang w:val="es-CO"/>
              </w:rPr>
            </w:pPr>
          </w:p>
          <w:p w14:paraId="31180930" w14:textId="7B2699A0" w:rsidR="0089546B" w:rsidRPr="00004C94" w:rsidRDefault="0089546B" w:rsidP="0089546B">
            <w:pPr>
              <w:ind w:left="360"/>
              <w:jc w:val="both"/>
              <w:rPr>
                <w:rFonts w:ascii="Arial" w:hAnsi="Arial" w:cs="Arial"/>
                <w:color w:val="000000" w:themeColor="text1"/>
                <w:lang w:val="es-CO"/>
              </w:rPr>
            </w:pPr>
            <w:r w:rsidRPr="00004C94">
              <w:rPr>
                <w:rFonts w:ascii="Arial" w:hAnsi="Arial" w:cs="Arial"/>
                <w:color w:val="000000" w:themeColor="text1"/>
                <w:lang w:val="es-CO"/>
              </w:rPr>
              <w:t>7</w:t>
            </w:r>
            <w:r w:rsidRPr="00004C94">
              <w:rPr>
                <w:rFonts w:ascii="Arial" w:hAnsi="Arial" w:cs="Arial"/>
                <w:b/>
                <w:bCs/>
                <w:lang w:val="es-CO"/>
              </w:rPr>
              <w:t>.   ESTUDIOS TÉCNICOS QUE SUSTENTEN EL PROYECTO NORMATIVO</w:t>
            </w:r>
            <w:r w:rsidRPr="00004C94">
              <w:rPr>
                <w:rFonts w:ascii="Arial" w:hAnsi="Arial" w:cs="Arial"/>
                <w:lang w:val="es-CO"/>
              </w:rPr>
              <w:t xml:space="preserve"> </w:t>
            </w:r>
          </w:p>
          <w:p w14:paraId="0225390E" w14:textId="77777777" w:rsidR="0089546B" w:rsidRPr="00004C94" w:rsidRDefault="0089546B" w:rsidP="0089546B">
            <w:pPr>
              <w:ind w:left="360"/>
              <w:jc w:val="both"/>
              <w:rPr>
                <w:rFonts w:ascii="Arial" w:hAnsi="Arial" w:cs="Arial"/>
                <w:color w:val="000000" w:themeColor="text1"/>
                <w:lang w:val="es-CO"/>
              </w:rPr>
            </w:pPr>
          </w:p>
          <w:p w14:paraId="35251592" w14:textId="7FD0C750" w:rsidR="0089546B" w:rsidRPr="00004C94" w:rsidRDefault="0089546B" w:rsidP="0089546B">
            <w:pPr>
              <w:ind w:left="360"/>
              <w:jc w:val="both"/>
              <w:rPr>
                <w:rFonts w:ascii="Arial" w:hAnsi="Arial" w:cs="Arial"/>
                <w:color w:val="000000" w:themeColor="text1"/>
                <w:lang w:val="es-CO"/>
              </w:rPr>
            </w:pPr>
            <w:r w:rsidRPr="00004C94">
              <w:rPr>
                <w:rFonts w:ascii="Arial" w:hAnsi="Arial" w:cs="Arial"/>
                <w:color w:val="000000" w:themeColor="text1"/>
                <w:lang w:val="es-CO"/>
              </w:rPr>
              <w:t>El Proyecto PMR Colombia tuvo el objetivo de apoyar el diseño base y general del Programa Nacional de Cupos Transables de Emisión de Gases de Efecto Invernadero (PNCTE). En el proceso de diseño, el Gobierno y los consorcios consultores participantes en el Proyecto consideraron y analizaron experiencias internacionales con la implementación y operación de un SCE</w:t>
            </w:r>
            <w:r w:rsidR="00933A30">
              <w:rPr>
                <w:rFonts w:ascii="Arial" w:hAnsi="Arial" w:cs="Arial"/>
                <w:color w:val="000000" w:themeColor="text1"/>
                <w:lang w:val="es-CO"/>
              </w:rPr>
              <w:t>,</w:t>
            </w:r>
            <w:r w:rsidRPr="00004C94">
              <w:rPr>
                <w:rFonts w:ascii="Arial" w:hAnsi="Arial" w:cs="Arial"/>
                <w:color w:val="000000" w:themeColor="text1"/>
                <w:lang w:val="es-CO"/>
              </w:rPr>
              <w:t xml:space="preserve"> analiza</w:t>
            </w:r>
            <w:r w:rsidR="00933A30">
              <w:rPr>
                <w:rFonts w:ascii="Arial" w:hAnsi="Arial" w:cs="Arial"/>
                <w:color w:val="000000" w:themeColor="text1"/>
                <w:lang w:val="es-CO"/>
              </w:rPr>
              <w:t>n</w:t>
            </w:r>
            <w:r w:rsidRPr="00004C94">
              <w:rPr>
                <w:rFonts w:ascii="Arial" w:hAnsi="Arial" w:cs="Arial"/>
                <w:color w:val="000000" w:themeColor="text1"/>
                <w:lang w:val="es-CO"/>
              </w:rPr>
              <w:t>do y prop</w:t>
            </w:r>
            <w:r w:rsidR="00933A30">
              <w:rPr>
                <w:rFonts w:ascii="Arial" w:hAnsi="Arial" w:cs="Arial"/>
                <w:color w:val="000000" w:themeColor="text1"/>
                <w:lang w:val="es-CO"/>
              </w:rPr>
              <w:t xml:space="preserve">oniendo las </w:t>
            </w:r>
            <w:r w:rsidRPr="00004C94">
              <w:rPr>
                <w:rFonts w:ascii="Arial" w:hAnsi="Arial" w:cs="Arial"/>
                <w:color w:val="000000" w:themeColor="text1"/>
                <w:lang w:val="es-CO"/>
              </w:rPr>
              <w:t xml:space="preserve">características relevantes, tomando en consideración el perfil nacional de emisiones, los acuerdos institucionales y capacidades, y la disponibilidad de información para Colombia. </w:t>
            </w:r>
          </w:p>
          <w:p w14:paraId="6AB9622B" w14:textId="77777777" w:rsidR="0089546B" w:rsidRPr="00004C94" w:rsidRDefault="0089546B" w:rsidP="0089546B">
            <w:pPr>
              <w:ind w:left="360"/>
              <w:jc w:val="both"/>
              <w:rPr>
                <w:rFonts w:ascii="Arial" w:hAnsi="Arial" w:cs="Arial"/>
                <w:color w:val="000000" w:themeColor="text1"/>
                <w:lang w:val="es-CO"/>
              </w:rPr>
            </w:pPr>
          </w:p>
          <w:p w14:paraId="64F80D8B" w14:textId="4D94BA7D" w:rsidR="0089546B" w:rsidRPr="00004C94" w:rsidRDefault="0089546B" w:rsidP="0089546B">
            <w:pPr>
              <w:ind w:left="360"/>
              <w:jc w:val="both"/>
              <w:rPr>
                <w:rFonts w:ascii="Arial" w:hAnsi="Arial" w:cs="Arial"/>
                <w:color w:val="000000" w:themeColor="text1"/>
                <w:lang w:val="es-CO"/>
              </w:rPr>
            </w:pPr>
            <w:r w:rsidRPr="00004C94">
              <w:rPr>
                <w:rFonts w:ascii="Arial" w:hAnsi="Arial" w:cs="Arial"/>
                <w:color w:val="000000" w:themeColor="text1"/>
                <w:lang w:val="es-CO"/>
              </w:rPr>
              <w:t xml:space="preserve">Los resultados de los análisis bajo el Proyecto PMR generaron informes técnicos que ofrecen elementos </w:t>
            </w:r>
            <w:r w:rsidRPr="00004C94">
              <w:rPr>
                <w:rFonts w:ascii="Arial" w:hAnsi="Arial" w:cs="Arial"/>
                <w:color w:val="000000" w:themeColor="text1"/>
                <w:lang w:val="es-CO"/>
              </w:rPr>
              <w:lastRenderedPageBreak/>
              <w:t>sobre los aspectos de diseño de SCE a un nivel de base estructural. El contenido desarrollado a lo largo del proyecto proporciona y evalúa opciones para Colombia, que han dado lugar a las recomendaciones presentadas.</w:t>
            </w:r>
          </w:p>
          <w:p w14:paraId="1B2C8C5A" w14:textId="77777777" w:rsidR="0089546B" w:rsidRPr="00004C94" w:rsidRDefault="0089546B" w:rsidP="0089546B">
            <w:pPr>
              <w:ind w:left="360"/>
              <w:jc w:val="both"/>
              <w:rPr>
                <w:rFonts w:ascii="Arial" w:hAnsi="Arial" w:cs="Arial"/>
                <w:color w:val="000000" w:themeColor="text1"/>
                <w:lang w:val="es-CO"/>
              </w:rPr>
            </w:pPr>
          </w:p>
          <w:p w14:paraId="089A7D8C" w14:textId="1EE69202" w:rsidR="0089546B" w:rsidRPr="00004C94" w:rsidRDefault="0089546B" w:rsidP="0089546B">
            <w:pPr>
              <w:ind w:left="360"/>
              <w:jc w:val="both"/>
              <w:rPr>
                <w:rFonts w:ascii="Arial" w:hAnsi="Arial" w:cs="Arial"/>
                <w:color w:val="000000" w:themeColor="text1"/>
                <w:lang w:val="es-CO"/>
              </w:rPr>
            </w:pPr>
            <w:r w:rsidRPr="00004C94">
              <w:rPr>
                <w:rFonts w:ascii="Arial" w:hAnsi="Arial" w:cs="Arial"/>
                <w:color w:val="000000" w:themeColor="text1"/>
                <w:lang w:val="es-CO"/>
              </w:rPr>
              <w:t>Esta propuesta de decreto contó con insumos dados por los estudios adelantados con apoyo del programa PMR del Banco Mundial y las recomendaciones contenidas en el reporte final de la Comisión de Estudios para promover y desarrollar los mercados de carbono en Colombia cread</w:t>
            </w:r>
            <w:r w:rsidR="00933A30">
              <w:rPr>
                <w:rFonts w:ascii="Arial" w:hAnsi="Arial" w:cs="Arial"/>
                <w:color w:val="000000" w:themeColor="text1"/>
                <w:lang w:val="es-CO"/>
              </w:rPr>
              <w:t>a</w:t>
            </w:r>
            <w:r w:rsidRPr="00004C94">
              <w:rPr>
                <w:rFonts w:ascii="Arial" w:hAnsi="Arial" w:cs="Arial"/>
                <w:color w:val="000000" w:themeColor="text1"/>
                <w:lang w:val="es-CO"/>
              </w:rPr>
              <w:t xml:space="preserve"> en el artículo 20 de la ley 2169 de 2021, que fue la encargada de analizar el estado y potencialidad de los mercados de carbono en Colombia, y generar recomendaciones al Gobierno nacional para regular esos mercados. En este sentido, los estudios técnicos que sustentan el presente proyecto de decreto cubren las siguientes temáticas:  </w:t>
            </w:r>
          </w:p>
          <w:p w14:paraId="3CAA3BF7" w14:textId="77777777" w:rsidR="0089546B" w:rsidRPr="00004C94" w:rsidRDefault="0089546B" w:rsidP="0089546B">
            <w:pPr>
              <w:jc w:val="both"/>
              <w:rPr>
                <w:rFonts w:ascii="Arial" w:hAnsi="Arial" w:cs="Arial"/>
                <w:color w:val="000000" w:themeColor="text1"/>
                <w:lang w:val="es-CO"/>
              </w:rPr>
            </w:pPr>
          </w:p>
          <w:p w14:paraId="1CE5E4F9" w14:textId="0260F306" w:rsidR="0089546B" w:rsidRPr="00004C94" w:rsidRDefault="0089546B" w:rsidP="0089546B">
            <w:pPr>
              <w:pStyle w:val="Prrafodelista"/>
              <w:numPr>
                <w:ilvl w:val="0"/>
                <w:numId w:val="16"/>
              </w:numPr>
              <w:jc w:val="both"/>
              <w:rPr>
                <w:rFonts w:ascii="Arial" w:hAnsi="Arial" w:cs="Arial"/>
                <w:color w:val="000000" w:themeColor="text1"/>
                <w:lang w:val="es-CO"/>
              </w:rPr>
            </w:pPr>
            <w:r w:rsidRPr="00004C94">
              <w:rPr>
                <w:rFonts w:ascii="Arial" w:hAnsi="Arial" w:cs="Arial"/>
                <w:color w:val="000000" w:themeColor="text1"/>
                <w:lang w:val="es-CO"/>
              </w:rPr>
              <w:t xml:space="preserve">Lineamientos asociados a la cantidad de cupos transables de emisión de GEI bajo el Programa </w:t>
            </w:r>
          </w:p>
          <w:p w14:paraId="659D0081" w14:textId="01E4C40B" w:rsidR="0089546B" w:rsidRPr="00004C94" w:rsidRDefault="0089546B" w:rsidP="0089546B">
            <w:pPr>
              <w:pStyle w:val="Prrafodelista"/>
              <w:numPr>
                <w:ilvl w:val="0"/>
                <w:numId w:val="16"/>
              </w:numPr>
              <w:jc w:val="both"/>
              <w:rPr>
                <w:rFonts w:ascii="Arial" w:hAnsi="Arial" w:cs="Arial"/>
                <w:color w:val="000000" w:themeColor="text1"/>
                <w:lang w:val="es-CO"/>
              </w:rPr>
            </w:pPr>
            <w:r w:rsidRPr="00004C94">
              <w:rPr>
                <w:rFonts w:ascii="Arial" w:hAnsi="Arial" w:cs="Arial"/>
                <w:color w:val="000000" w:themeColor="text1"/>
                <w:lang w:val="es-CO"/>
              </w:rPr>
              <w:t>Agentes regulados con obligaciones de respaldo de emisiones de GEI</w:t>
            </w:r>
          </w:p>
          <w:p w14:paraId="2E0E18CE" w14:textId="5CC8E597" w:rsidR="0089546B" w:rsidRPr="00004C94" w:rsidRDefault="0089546B" w:rsidP="0089546B">
            <w:pPr>
              <w:pStyle w:val="Prrafodelista"/>
              <w:numPr>
                <w:ilvl w:val="0"/>
                <w:numId w:val="16"/>
              </w:numPr>
              <w:jc w:val="both"/>
              <w:rPr>
                <w:rFonts w:ascii="Arial" w:hAnsi="Arial" w:cs="Arial"/>
                <w:color w:val="000000" w:themeColor="text1"/>
                <w:lang w:val="es-CO"/>
              </w:rPr>
            </w:pPr>
            <w:r w:rsidRPr="00004C94">
              <w:rPr>
                <w:rFonts w:ascii="Arial" w:hAnsi="Arial" w:cs="Arial"/>
                <w:color w:val="000000" w:themeColor="text1"/>
                <w:lang w:val="es-CO"/>
              </w:rPr>
              <w:t>Adquisición de los cupos transables de emisión de GEI</w:t>
            </w:r>
          </w:p>
          <w:p w14:paraId="409A8158" w14:textId="2AD29D2C" w:rsidR="0089546B" w:rsidRPr="00004C94" w:rsidRDefault="0089546B" w:rsidP="0089546B">
            <w:pPr>
              <w:pStyle w:val="Prrafodelista"/>
              <w:numPr>
                <w:ilvl w:val="0"/>
                <w:numId w:val="16"/>
              </w:numPr>
              <w:jc w:val="both"/>
              <w:rPr>
                <w:rFonts w:ascii="Arial" w:hAnsi="Arial" w:cs="Arial"/>
                <w:color w:val="000000" w:themeColor="text1"/>
                <w:lang w:val="es-CO"/>
              </w:rPr>
            </w:pPr>
            <w:r w:rsidRPr="00004C94">
              <w:rPr>
                <w:rFonts w:ascii="Arial" w:hAnsi="Arial" w:cs="Arial"/>
                <w:color w:val="000000" w:themeColor="text1"/>
                <w:lang w:val="es-CO"/>
              </w:rPr>
              <w:t>Elegibilidad de iniciativas de mitigación de GEI para otorgamiento de cupos transables de emisión de GEI bajo el PNCTE</w:t>
            </w:r>
          </w:p>
          <w:p w14:paraId="128B365F" w14:textId="2EA48F8C" w:rsidR="0089546B" w:rsidRPr="00004C94" w:rsidRDefault="0089546B" w:rsidP="0089546B">
            <w:pPr>
              <w:pStyle w:val="Prrafodelista"/>
              <w:numPr>
                <w:ilvl w:val="0"/>
                <w:numId w:val="16"/>
              </w:numPr>
              <w:jc w:val="both"/>
              <w:rPr>
                <w:rFonts w:ascii="Arial" w:hAnsi="Arial" w:cs="Arial"/>
                <w:color w:val="000000" w:themeColor="text1"/>
                <w:lang w:val="es-CO"/>
              </w:rPr>
            </w:pPr>
            <w:r w:rsidRPr="00004C94">
              <w:rPr>
                <w:rFonts w:ascii="Arial" w:hAnsi="Arial" w:cs="Arial"/>
                <w:color w:val="000000" w:themeColor="text1"/>
                <w:lang w:val="es-CO"/>
              </w:rPr>
              <w:t>Uso de cupos transables de emisión de GEI en el tiempo</w:t>
            </w:r>
          </w:p>
          <w:p w14:paraId="47582ABA" w14:textId="404E5437" w:rsidR="0089546B" w:rsidRPr="00004C94" w:rsidRDefault="0089546B" w:rsidP="0089546B">
            <w:pPr>
              <w:pStyle w:val="Prrafodelista"/>
              <w:numPr>
                <w:ilvl w:val="0"/>
                <w:numId w:val="16"/>
              </w:numPr>
              <w:jc w:val="both"/>
              <w:rPr>
                <w:rFonts w:ascii="Arial" w:hAnsi="Arial" w:cs="Arial"/>
                <w:color w:val="000000" w:themeColor="text1"/>
                <w:lang w:val="es-CO"/>
              </w:rPr>
            </w:pPr>
            <w:r w:rsidRPr="00004C94">
              <w:rPr>
                <w:rFonts w:ascii="Arial" w:hAnsi="Arial" w:cs="Arial"/>
                <w:color w:val="000000" w:themeColor="text1"/>
                <w:lang w:val="es-CO"/>
              </w:rPr>
              <w:t>Interacción del PNCTE con el impuesto nacional al carbono</w:t>
            </w:r>
          </w:p>
          <w:p w14:paraId="0F98A66A" w14:textId="419F85DC" w:rsidR="0089546B" w:rsidRPr="00004C94" w:rsidRDefault="0089546B" w:rsidP="0089546B">
            <w:pPr>
              <w:pStyle w:val="Prrafodelista"/>
              <w:numPr>
                <w:ilvl w:val="0"/>
                <w:numId w:val="16"/>
              </w:numPr>
              <w:jc w:val="both"/>
              <w:rPr>
                <w:rFonts w:ascii="Arial" w:hAnsi="Arial" w:cs="Arial"/>
                <w:color w:val="000000" w:themeColor="text1"/>
                <w:lang w:val="es-CO"/>
              </w:rPr>
            </w:pPr>
            <w:r w:rsidRPr="00004C94">
              <w:rPr>
                <w:rFonts w:ascii="Arial" w:hAnsi="Arial" w:cs="Arial"/>
                <w:color w:val="000000" w:themeColor="text1"/>
                <w:lang w:val="es-CO"/>
              </w:rPr>
              <w:t>Medidas para el control del precio de cupos transables de emisión de GEI</w:t>
            </w:r>
          </w:p>
          <w:p w14:paraId="759036EB" w14:textId="2C83476F" w:rsidR="0089546B" w:rsidRPr="00004C94" w:rsidRDefault="0089546B" w:rsidP="0089546B">
            <w:pPr>
              <w:pStyle w:val="Prrafodelista"/>
              <w:numPr>
                <w:ilvl w:val="0"/>
                <w:numId w:val="16"/>
              </w:numPr>
              <w:jc w:val="both"/>
              <w:rPr>
                <w:rFonts w:ascii="Arial" w:hAnsi="Arial" w:cs="Arial"/>
                <w:color w:val="000000" w:themeColor="text1"/>
                <w:lang w:val="es-CO"/>
              </w:rPr>
            </w:pPr>
            <w:r w:rsidRPr="00004C94">
              <w:rPr>
                <w:rFonts w:ascii="Arial" w:hAnsi="Arial" w:cs="Arial"/>
                <w:color w:val="000000" w:themeColor="text1"/>
                <w:lang w:val="es-CO"/>
              </w:rPr>
              <w:t>Gestión institucional y de recaudos del PNCTE</w:t>
            </w:r>
          </w:p>
          <w:p w14:paraId="2919F130" w14:textId="4E32FAD9" w:rsidR="0089546B" w:rsidRPr="00004C94" w:rsidRDefault="0089546B" w:rsidP="0089546B">
            <w:pPr>
              <w:pStyle w:val="Prrafodelista"/>
              <w:numPr>
                <w:ilvl w:val="0"/>
                <w:numId w:val="16"/>
              </w:numPr>
              <w:jc w:val="both"/>
              <w:rPr>
                <w:rFonts w:ascii="Arial" w:hAnsi="Arial" w:cs="Arial"/>
                <w:color w:val="000000" w:themeColor="text1"/>
                <w:lang w:val="es-CO"/>
              </w:rPr>
            </w:pPr>
            <w:r w:rsidRPr="00004C94">
              <w:rPr>
                <w:rFonts w:ascii="Arial" w:hAnsi="Arial" w:cs="Arial"/>
                <w:color w:val="000000" w:themeColor="text1"/>
                <w:lang w:val="es-CO"/>
              </w:rPr>
              <w:t>Fases del PNCTE</w:t>
            </w:r>
          </w:p>
          <w:p w14:paraId="6848B9C1" w14:textId="77777777" w:rsidR="00004C94" w:rsidRDefault="00004C94" w:rsidP="00004C94">
            <w:pPr>
              <w:jc w:val="both"/>
              <w:rPr>
                <w:rFonts w:ascii="Arial" w:hAnsi="Arial" w:cs="Arial"/>
                <w:b/>
                <w:color w:val="000000" w:themeColor="text1"/>
                <w:lang w:val="es-CO"/>
              </w:rPr>
            </w:pPr>
          </w:p>
          <w:p w14:paraId="17A70E75" w14:textId="57580F1D" w:rsidR="0089546B" w:rsidRPr="00004C94" w:rsidRDefault="0089546B" w:rsidP="0089546B">
            <w:pPr>
              <w:ind w:left="360"/>
              <w:jc w:val="both"/>
              <w:rPr>
                <w:rFonts w:ascii="Arial" w:hAnsi="Arial" w:cs="Arial"/>
                <w:b/>
                <w:color w:val="000000" w:themeColor="text1"/>
                <w:lang w:val="es-CO"/>
              </w:rPr>
            </w:pPr>
            <w:r w:rsidRPr="00004C94">
              <w:rPr>
                <w:rFonts w:ascii="Arial" w:hAnsi="Arial" w:cs="Arial"/>
                <w:b/>
                <w:color w:val="000000" w:themeColor="text1"/>
                <w:lang w:val="es-CO"/>
              </w:rPr>
              <w:t>Bibliografía</w:t>
            </w:r>
          </w:p>
          <w:p w14:paraId="7EE26396" w14:textId="77777777" w:rsidR="0089546B" w:rsidRPr="00004C94" w:rsidRDefault="0089546B" w:rsidP="0089546B">
            <w:pPr>
              <w:ind w:left="360"/>
              <w:jc w:val="both"/>
              <w:rPr>
                <w:rFonts w:ascii="Arial" w:hAnsi="Arial" w:cs="Arial"/>
                <w:b/>
                <w:color w:val="000000" w:themeColor="text1"/>
                <w:lang w:val="es-CO"/>
              </w:rPr>
            </w:pPr>
          </w:p>
          <w:p w14:paraId="1B4D90C6" w14:textId="77777777" w:rsidR="0089546B" w:rsidRPr="00004C94" w:rsidRDefault="0089546B" w:rsidP="0089546B">
            <w:pPr>
              <w:ind w:left="360"/>
              <w:jc w:val="both"/>
              <w:rPr>
                <w:rFonts w:ascii="Arial" w:hAnsi="Arial" w:cs="Arial"/>
                <w:color w:val="000000" w:themeColor="text1"/>
                <w:lang w:val="es-CO"/>
              </w:rPr>
            </w:pPr>
            <w:r w:rsidRPr="00004C94">
              <w:rPr>
                <w:rFonts w:ascii="Arial" w:hAnsi="Arial" w:cs="Arial"/>
                <w:color w:val="000000" w:themeColor="text1"/>
                <w:lang w:val="es-CO"/>
              </w:rPr>
              <w:t>B.M. (2020). Análisis técnico de acciones de mitigación y consideraciones para una contabilidad transparente, Reporte 3: Aspectos técnicos para un posible estándar forestal. Washington, DC: World Bank.</w:t>
            </w:r>
          </w:p>
          <w:p w14:paraId="09B7B8B3" w14:textId="77777777" w:rsidR="0089546B" w:rsidRPr="00004C94" w:rsidRDefault="0089546B" w:rsidP="0089546B">
            <w:pPr>
              <w:ind w:left="360"/>
              <w:jc w:val="both"/>
              <w:rPr>
                <w:rFonts w:ascii="Arial" w:hAnsi="Arial" w:cs="Arial"/>
                <w:color w:val="000000" w:themeColor="text1"/>
                <w:lang w:val="es-CO"/>
              </w:rPr>
            </w:pPr>
          </w:p>
          <w:p w14:paraId="68356A6A" w14:textId="6EE226C5" w:rsidR="0089546B" w:rsidRPr="00004C94" w:rsidRDefault="0089546B" w:rsidP="0089546B">
            <w:pPr>
              <w:ind w:left="360"/>
              <w:jc w:val="both"/>
              <w:rPr>
                <w:rFonts w:ascii="Arial" w:hAnsi="Arial" w:cs="Arial"/>
                <w:color w:val="000000" w:themeColor="text1"/>
                <w:lang w:val="es-CO"/>
              </w:rPr>
            </w:pPr>
            <w:r w:rsidRPr="00004C94">
              <w:rPr>
                <w:rFonts w:ascii="Arial" w:hAnsi="Arial" w:cs="Arial"/>
                <w:color w:val="000000" w:themeColor="text1"/>
                <w:lang w:val="es-CO"/>
              </w:rPr>
              <w:t>B.M. (2020). Opciones de diseño para un Sistema de Comercio de Emisiones en Colombia, Reporte de mecanismos de flexibilidad y previsibilidad de precios. Washington, DC: World Bank.</w:t>
            </w:r>
          </w:p>
          <w:p w14:paraId="644057F8" w14:textId="77777777" w:rsidR="0089546B" w:rsidRPr="00004C94" w:rsidRDefault="0089546B" w:rsidP="0089546B">
            <w:pPr>
              <w:ind w:left="360"/>
              <w:jc w:val="both"/>
              <w:rPr>
                <w:rFonts w:ascii="Arial" w:hAnsi="Arial" w:cs="Arial"/>
                <w:color w:val="000000" w:themeColor="text1"/>
                <w:lang w:val="es-CO"/>
              </w:rPr>
            </w:pPr>
          </w:p>
          <w:p w14:paraId="137BC1C7" w14:textId="77777777" w:rsidR="0089546B" w:rsidRPr="00004C94" w:rsidRDefault="0089546B" w:rsidP="0089546B">
            <w:pPr>
              <w:ind w:left="360"/>
              <w:jc w:val="both"/>
              <w:rPr>
                <w:rFonts w:ascii="Arial" w:hAnsi="Arial" w:cs="Arial"/>
                <w:color w:val="000000" w:themeColor="text1"/>
                <w:lang w:val="es-CO"/>
              </w:rPr>
            </w:pPr>
            <w:r w:rsidRPr="00004C94">
              <w:rPr>
                <w:rFonts w:ascii="Arial" w:hAnsi="Arial" w:cs="Arial"/>
                <w:color w:val="000000" w:themeColor="text1"/>
                <w:lang w:val="es-CO"/>
              </w:rPr>
              <w:t>B.M. (2020). Opciones de diseño para un Sistema de Comercio de Emisiones en Colombia, Reporte de Alcance. Washington, DC: World Bank.</w:t>
            </w:r>
          </w:p>
          <w:p w14:paraId="0DC5AC5D" w14:textId="77777777" w:rsidR="0089546B" w:rsidRPr="00004C94" w:rsidRDefault="0089546B" w:rsidP="0089546B">
            <w:pPr>
              <w:ind w:left="360"/>
              <w:jc w:val="both"/>
              <w:rPr>
                <w:rFonts w:ascii="Arial" w:hAnsi="Arial" w:cs="Arial"/>
                <w:color w:val="000000" w:themeColor="text1"/>
                <w:lang w:val="es-CO"/>
              </w:rPr>
            </w:pPr>
          </w:p>
          <w:p w14:paraId="737220AF" w14:textId="77777777" w:rsidR="0089546B" w:rsidRPr="00004C94" w:rsidRDefault="0089546B" w:rsidP="0089546B">
            <w:pPr>
              <w:ind w:left="360"/>
              <w:jc w:val="both"/>
              <w:rPr>
                <w:rFonts w:ascii="Arial" w:hAnsi="Arial" w:cs="Arial"/>
                <w:color w:val="000000" w:themeColor="text1"/>
                <w:lang w:val="es-CO"/>
              </w:rPr>
            </w:pPr>
            <w:r w:rsidRPr="00004C94">
              <w:rPr>
                <w:rFonts w:ascii="Arial" w:hAnsi="Arial" w:cs="Arial"/>
                <w:color w:val="000000" w:themeColor="text1"/>
                <w:lang w:val="es-CO"/>
              </w:rPr>
              <w:t>B.M. (2020). Opciones de diseño para un Sistema de Comercio de Emisiones en Colombia, Reporte de asignación de cupos. Washington, DC: World Bank.</w:t>
            </w:r>
          </w:p>
          <w:p w14:paraId="7C5CBC8D" w14:textId="77777777" w:rsidR="0089546B" w:rsidRPr="00004C94" w:rsidRDefault="0089546B" w:rsidP="0089546B">
            <w:pPr>
              <w:ind w:left="360"/>
              <w:jc w:val="both"/>
              <w:rPr>
                <w:rFonts w:ascii="Arial" w:hAnsi="Arial" w:cs="Arial"/>
                <w:color w:val="000000" w:themeColor="text1"/>
                <w:lang w:val="es-CO"/>
              </w:rPr>
            </w:pPr>
          </w:p>
          <w:p w14:paraId="0CBA6B7B" w14:textId="77777777" w:rsidR="0089546B" w:rsidRPr="00004C94" w:rsidRDefault="0089546B" w:rsidP="0089546B">
            <w:pPr>
              <w:ind w:left="360"/>
              <w:jc w:val="both"/>
              <w:rPr>
                <w:rFonts w:ascii="Arial" w:hAnsi="Arial" w:cs="Arial"/>
                <w:color w:val="000000" w:themeColor="text1"/>
                <w:lang w:val="es-CO"/>
              </w:rPr>
            </w:pPr>
            <w:r w:rsidRPr="00004C94">
              <w:rPr>
                <w:rFonts w:ascii="Arial" w:hAnsi="Arial" w:cs="Arial"/>
                <w:color w:val="000000" w:themeColor="text1"/>
                <w:lang w:val="es-CO"/>
              </w:rPr>
              <w:t>B.M. (2020). Opciones de diseño para un Sistema de Comercio de Emisiones en Colombia, Reporte de interacción de políticas. Washington, DC: World Bank.</w:t>
            </w:r>
          </w:p>
          <w:p w14:paraId="66BA03B4" w14:textId="77777777" w:rsidR="0089546B" w:rsidRPr="00004C94" w:rsidRDefault="0089546B" w:rsidP="0089546B">
            <w:pPr>
              <w:ind w:left="360"/>
              <w:jc w:val="both"/>
              <w:rPr>
                <w:rFonts w:ascii="Arial" w:hAnsi="Arial" w:cs="Arial"/>
                <w:color w:val="000000" w:themeColor="text1"/>
                <w:lang w:val="es-CO"/>
              </w:rPr>
            </w:pPr>
          </w:p>
          <w:p w14:paraId="092D0F2C" w14:textId="713A7E47" w:rsidR="0089546B" w:rsidRPr="00004C94" w:rsidRDefault="0089546B" w:rsidP="0089546B">
            <w:pPr>
              <w:ind w:left="360"/>
              <w:jc w:val="both"/>
              <w:rPr>
                <w:rFonts w:ascii="Arial" w:hAnsi="Arial" w:cs="Arial"/>
                <w:color w:val="000000" w:themeColor="text1"/>
                <w:lang w:val="en-US"/>
              </w:rPr>
            </w:pPr>
            <w:r w:rsidRPr="00004C94">
              <w:rPr>
                <w:rFonts w:ascii="Arial" w:hAnsi="Arial" w:cs="Arial"/>
                <w:color w:val="000000" w:themeColor="text1"/>
                <w:lang w:val="es-CO"/>
              </w:rPr>
              <w:t xml:space="preserve">B.M. (2020). Opciones de diseño para un Sistema de Comercio de Emisiones en Colombia. </w:t>
            </w:r>
            <w:proofErr w:type="spellStart"/>
            <w:r w:rsidRPr="00004C94">
              <w:rPr>
                <w:rFonts w:ascii="Arial" w:hAnsi="Arial" w:cs="Arial"/>
                <w:color w:val="000000" w:themeColor="text1"/>
                <w:lang w:val="en-US"/>
              </w:rPr>
              <w:t>Reporte</w:t>
            </w:r>
            <w:proofErr w:type="spellEnd"/>
            <w:r w:rsidRPr="00004C94">
              <w:rPr>
                <w:rFonts w:ascii="Arial" w:hAnsi="Arial" w:cs="Arial"/>
                <w:color w:val="000000" w:themeColor="text1"/>
                <w:lang w:val="en-US"/>
              </w:rPr>
              <w:t xml:space="preserve"> de </w:t>
            </w:r>
            <w:proofErr w:type="spellStart"/>
            <w:r w:rsidRPr="00004C94">
              <w:rPr>
                <w:rFonts w:ascii="Arial" w:hAnsi="Arial" w:cs="Arial"/>
                <w:color w:val="000000" w:themeColor="text1"/>
                <w:lang w:val="en-US"/>
              </w:rPr>
              <w:t>arquitectura</w:t>
            </w:r>
            <w:proofErr w:type="spellEnd"/>
            <w:r w:rsidRPr="00004C94">
              <w:rPr>
                <w:rFonts w:ascii="Arial" w:hAnsi="Arial" w:cs="Arial"/>
                <w:color w:val="000000" w:themeColor="text1"/>
                <w:lang w:val="en-US"/>
              </w:rPr>
              <w:t xml:space="preserve"> </w:t>
            </w:r>
            <w:proofErr w:type="spellStart"/>
            <w:r w:rsidRPr="00004C94">
              <w:rPr>
                <w:rFonts w:ascii="Arial" w:hAnsi="Arial" w:cs="Arial"/>
                <w:color w:val="000000" w:themeColor="text1"/>
                <w:lang w:val="en-US"/>
              </w:rPr>
              <w:t>institucional</w:t>
            </w:r>
            <w:proofErr w:type="spellEnd"/>
            <w:r w:rsidRPr="00004C94">
              <w:rPr>
                <w:rFonts w:ascii="Arial" w:hAnsi="Arial" w:cs="Arial"/>
                <w:color w:val="000000" w:themeColor="text1"/>
                <w:lang w:val="en-US"/>
              </w:rPr>
              <w:t>. Washington, DC: World Bank.</w:t>
            </w:r>
          </w:p>
          <w:p w14:paraId="20ABCB5A" w14:textId="77777777" w:rsidR="0089546B" w:rsidRPr="00004C94" w:rsidRDefault="0089546B" w:rsidP="0089546B">
            <w:pPr>
              <w:ind w:left="360"/>
              <w:jc w:val="both"/>
              <w:rPr>
                <w:rFonts w:ascii="Arial" w:hAnsi="Arial" w:cs="Arial"/>
                <w:color w:val="000000" w:themeColor="text1"/>
                <w:lang w:val="en-US"/>
              </w:rPr>
            </w:pPr>
          </w:p>
          <w:p w14:paraId="79A4F04B" w14:textId="77777777" w:rsidR="0089546B" w:rsidRPr="00004C94" w:rsidRDefault="0089546B" w:rsidP="0089546B">
            <w:pPr>
              <w:ind w:left="360"/>
              <w:jc w:val="both"/>
              <w:rPr>
                <w:rFonts w:ascii="Arial" w:hAnsi="Arial" w:cs="Arial"/>
                <w:color w:val="000000" w:themeColor="text1"/>
                <w:lang w:val="es-CO"/>
              </w:rPr>
            </w:pPr>
            <w:r w:rsidRPr="00004C94">
              <w:rPr>
                <w:rFonts w:ascii="Arial" w:hAnsi="Arial" w:cs="Arial"/>
                <w:color w:val="000000" w:themeColor="text1"/>
                <w:lang w:val="en-US"/>
              </w:rPr>
              <w:t xml:space="preserve">B.M. (2020). </w:t>
            </w:r>
            <w:r w:rsidRPr="00004C94">
              <w:rPr>
                <w:rFonts w:ascii="Arial" w:hAnsi="Arial" w:cs="Arial"/>
                <w:color w:val="000000" w:themeColor="text1"/>
                <w:lang w:val="es-CO"/>
              </w:rPr>
              <w:t>Banco Mundial. 2020. Opciones de diseño para un Sistema de Comercio de Emisiones en Colombia, Reporte de offsets. Washington, DC: World Bank.</w:t>
            </w:r>
          </w:p>
          <w:p w14:paraId="47A35AB7" w14:textId="77777777" w:rsidR="0089546B" w:rsidRPr="00004C94" w:rsidRDefault="0089546B" w:rsidP="0089546B">
            <w:pPr>
              <w:ind w:left="360"/>
              <w:jc w:val="both"/>
              <w:rPr>
                <w:rFonts w:ascii="Arial" w:hAnsi="Arial" w:cs="Arial"/>
                <w:color w:val="000000" w:themeColor="text1"/>
                <w:lang w:val="es-CO"/>
              </w:rPr>
            </w:pPr>
          </w:p>
          <w:p w14:paraId="73FFDA5E" w14:textId="52735175" w:rsidR="0089546B" w:rsidRPr="00004C94" w:rsidRDefault="0089546B" w:rsidP="002678B6">
            <w:pPr>
              <w:ind w:left="360"/>
              <w:jc w:val="both"/>
              <w:rPr>
                <w:rFonts w:ascii="Arial" w:hAnsi="Arial" w:cs="Arial"/>
                <w:color w:val="000000" w:themeColor="text1"/>
                <w:lang w:val="es-CO"/>
              </w:rPr>
            </w:pPr>
            <w:r w:rsidRPr="00004C94">
              <w:rPr>
                <w:rFonts w:ascii="Arial" w:hAnsi="Arial" w:cs="Arial"/>
                <w:color w:val="000000" w:themeColor="text1"/>
                <w:lang w:val="es-CO"/>
              </w:rPr>
              <w:t xml:space="preserve">B.M. (2020). Opciones de diseño para un Sistema de Comercio de Emisiones en Colombia, Reporte de monitoreo, reporte y verificación. Washington, DC: </w:t>
            </w:r>
            <w:proofErr w:type="spellStart"/>
            <w:r w:rsidRPr="00004C94">
              <w:rPr>
                <w:rFonts w:ascii="Arial" w:hAnsi="Arial" w:cs="Arial"/>
                <w:color w:val="000000" w:themeColor="text1"/>
                <w:lang w:val="es-CO"/>
              </w:rPr>
              <w:t>World</w:t>
            </w:r>
            <w:proofErr w:type="spellEnd"/>
            <w:r w:rsidRPr="00004C94">
              <w:rPr>
                <w:rFonts w:ascii="Arial" w:hAnsi="Arial" w:cs="Arial"/>
                <w:color w:val="000000" w:themeColor="text1"/>
                <w:lang w:val="es-CO"/>
              </w:rPr>
              <w:t xml:space="preserve"> Bank.</w:t>
            </w:r>
          </w:p>
          <w:p w14:paraId="4E135D77" w14:textId="17E3EC9E" w:rsidR="0089546B" w:rsidRPr="00004C94" w:rsidRDefault="0089546B" w:rsidP="0089546B">
            <w:pPr>
              <w:ind w:left="360"/>
              <w:jc w:val="both"/>
              <w:rPr>
                <w:rFonts w:ascii="Arial" w:hAnsi="Arial" w:cs="Arial"/>
                <w:color w:val="000000" w:themeColor="text1"/>
                <w:lang w:val="es-CO"/>
              </w:rPr>
            </w:pPr>
            <w:r w:rsidRPr="00004C94">
              <w:rPr>
                <w:rFonts w:ascii="Arial" w:hAnsi="Arial" w:cs="Arial"/>
                <w:color w:val="000000" w:themeColor="text1"/>
                <w:lang w:val="es-CO"/>
              </w:rPr>
              <w:t xml:space="preserve"> </w:t>
            </w:r>
          </w:p>
        </w:tc>
      </w:tr>
    </w:tbl>
    <w:p w14:paraId="0EE15739" w14:textId="66819B6A" w:rsidR="00976154" w:rsidRDefault="00976154">
      <w:pPr>
        <w:pStyle w:val="Textoindependiente"/>
        <w:spacing w:before="5"/>
        <w:rPr>
          <w:rFonts w:ascii="Arial" w:hAnsi="Arial" w:cs="Arial"/>
          <w:sz w:val="22"/>
          <w:szCs w:val="22"/>
        </w:rPr>
      </w:pPr>
    </w:p>
    <w:p w14:paraId="3615343B" w14:textId="77777777" w:rsidR="006D68A0" w:rsidRPr="0091750A" w:rsidRDefault="006D68A0" w:rsidP="00336309"/>
    <w:tbl>
      <w:tblPr>
        <w:tblStyle w:val="TableNormal"/>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657"/>
        <w:gridCol w:w="3120"/>
      </w:tblGrid>
      <w:tr w:rsidR="006D68A0" w:rsidRPr="0091750A" w14:paraId="707CDDDE" w14:textId="77777777">
        <w:trPr>
          <w:trHeight w:val="530"/>
        </w:trPr>
        <w:tc>
          <w:tcPr>
            <w:tcW w:w="10777" w:type="dxa"/>
            <w:gridSpan w:val="2"/>
            <w:shd w:val="clear" w:color="auto" w:fill="154989"/>
          </w:tcPr>
          <w:p w14:paraId="685DC5DF" w14:textId="77777777" w:rsidR="006D68A0" w:rsidRPr="0091750A" w:rsidRDefault="00801013">
            <w:pPr>
              <w:pStyle w:val="TableParagraph"/>
              <w:spacing w:before="148"/>
              <w:ind w:left="4911" w:right="4904"/>
              <w:jc w:val="center"/>
              <w:rPr>
                <w:rFonts w:ascii="Arial" w:hAnsi="Arial" w:cs="Arial"/>
                <w:b/>
              </w:rPr>
            </w:pPr>
            <w:r w:rsidRPr="0091750A">
              <w:rPr>
                <w:rFonts w:ascii="Arial" w:hAnsi="Arial" w:cs="Arial"/>
                <w:b/>
                <w:color w:val="FFFFFF"/>
              </w:rPr>
              <w:t>ANEXOS:</w:t>
            </w:r>
          </w:p>
        </w:tc>
      </w:tr>
      <w:tr w:rsidR="006D68A0" w:rsidRPr="0091750A" w14:paraId="29E81B3B" w14:textId="77777777">
        <w:trPr>
          <w:trHeight w:val="803"/>
        </w:trPr>
        <w:tc>
          <w:tcPr>
            <w:tcW w:w="7657" w:type="dxa"/>
          </w:tcPr>
          <w:p w14:paraId="01587009" w14:textId="77777777" w:rsidR="006D68A0" w:rsidRPr="0091750A" w:rsidRDefault="00801013">
            <w:pPr>
              <w:pStyle w:val="TableParagraph"/>
              <w:spacing w:before="54"/>
              <w:rPr>
                <w:rFonts w:ascii="Arial" w:hAnsi="Arial" w:cs="Arial"/>
              </w:rPr>
            </w:pPr>
            <w:r w:rsidRPr="0091750A">
              <w:rPr>
                <w:rFonts w:ascii="Arial" w:hAnsi="Arial" w:cs="Arial"/>
              </w:rPr>
              <w:t>Certificación</w:t>
            </w:r>
            <w:r w:rsidRPr="0091750A">
              <w:rPr>
                <w:rFonts w:ascii="Arial" w:hAnsi="Arial" w:cs="Arial"/>
                <w:spacing w:val="15"/>
              </w:rPr>
              <w:t xml:space="preserve"> </w:t>
            </w:r>
            <w:r w:rsidRPr="0091750A">
              <w:rPr>
                <w:rFonts w:ascii="Arial" w:hAnsi="Arial" w:cs="Arial"/>
              </w:rPr>
              <w:t>de</w:t>
            </w:r>
            <w:r w:rsidRPr="0091750A">
              <w:rPr>
                <w:rFonts w:ascii="Arial" w:hAnsi="Arial" w:cs="Arial"/>
                <w:spacing w:val="15"/>
              </w:rPr>
              <w:t xml:space="preserve"> </w:t>
            </w:r>
            <w:r w:rsidRPr="0091750A">
              <w:rPr>
                <w:rFonts w:ascii="Arial" w:hAnsi="Arial" w:cs="Arial"/>
              </w:rPr>
              <w:t>cumplimiento</w:t>
            </w:r>
            <w:r w:rsidRPr="0091750A">
              <w:rPr>
                <w:rFonts w:ascii="Arial" w:hAnsi="Arial" w:cs="Arial"/>
                <w:spacing w:val="15"/>
              </w:rPr>
              <w:t xml:space="preserve"> </w:t>
            </w:r>
            <w:r w:rsidRPr="0091750A">
              <w:rPr>
                <w:rFonts w:ascii="Arial" w:hAnsi="Arial" w:cs="Arial"/>
              </w:rPr>
              <w:t>de</w:t>
            </w:r>
            <w:r w:rsidRPr="0091750A">
              <w:rPr>
                <w:rFonts w:ascii="Arial" w:hAnsi="Arial" w:cs="Arial"/>
                <w:spacing w:val="15"/>
              </w:rPr>
              <w:t xml:space="preserve"> </w:t>
            </w:r>
            <w:r w:rsidRPr="0091750A">
              <w:rPr>
                <w:rFonts w:ascii="Arial" w:hAnsi="Arial" w:cs="Arial"/>
              </w:rPr>
              <w:t>requisitos</w:t>
            </w:r>
            <w:r w:rsidRPr="0091750A">
              <w:rPr>
                <w:rFonts w:ascii="Arial" w:hAnsi="Arial" w:cs="Arial"/>
                <w:spacing w:val="16"/>
              </w:rPr>
              <w:t xml:space="preserve"> </w:t>
            </w:r>
            <w:r w:rsidRPr="0091750A">
              <w:rPr>
                <w:rFonts w:ascii="Arial" w:hAnsi="Arial" w:cs="Arial"/>
              </w:rPr>
              <w:t>de</w:t>
            </w:r>
            <w:r w:rsidRPr="0091750A">
              <w:rPr>
                <w:rFonts w:ascii="Arial" w:hAnsi="Arial" w:cs="Arial"/>
                <w:spacing w:val="17"/>
              </w:rPr>
              <w:t xml:space="preserve"> </w:t>
            </w:r>
            <w:r w:rsidRPr="0091750A">
              <w:rPr>
                <w:rFonts w:ascii="Arial" w:hAnsi="Arial" w:cs="Arial"/>
              </w:rPr>
              <w:t>consulta,</w:t>
            </w:r>
            <w:r w:rsidRPr="0091750A">
              <w:rPr>
                <w:rFonts w:ascii="Arial" w:hAnsi="Arial" w:cs="Arial"/>
                <w:spacing w:val="17"/>
              </w:rPr>
              <w:t xml:space="preserve"> </w:t>
            </w:r>
            <w:r w:rsidRPr="0091750A">
              <w:rPr>
                <w:rFonts w:ascii="Arial" w:hAnsi="Arial" w:cs="Arial"/>
              </w:rPr>
              <w:t>publicidad</w:t>
            </w:r>
            <w:r w:rsidRPr="0091750A">
              <w:rPr>
                <w:rFonts w:ascii="Arial" w:hAnsi="Arial" w:cs="Arial"/>
                <w:spacing w:val="15"/>
              </w:rPr>
              <w:t xml:space="preserve"> </w:t>
            </w:r>
            <w:r w:rsidRPr="0091750A">
              <w:rPr>
                <w:rFonts w:ascii="Arial" w:hAnsi="Arial" w:cs="Arial"/>
              </w:rPr>
              <w:t>y</w:t>
            </w:r>
            <w:r w:rsidRPr="0091750A">
              <w:rPr>
                <w:rFonts w:ascii="Arial" w:hAnsi="Arial" w:cs="Arial"/>
                <w:spacing w:val="16"/>
              </w:rPr>
              <w:t xml:space="preserve"> </w:t>
            </w:r>
            <w:r w:rsidRPr="0091750A">
              <w:rPr>
                <w:rFonts w:ascii="Arial" w:hAnsi="Arial" w:cs="Arial"/>
              </w:rPr>
              <w:t>de</w:t>
            </w:r>
            <w:r w:rsidRPr="0091750A">
              <w:rPr>
                <w:rFonts w:ascii="Arial" w:hAnsi="Arial" w:cs="Arial"/>
                <w:spacing w:val="-53"/>
              </w:rPr>
              <w:t xml:space="preserve"> </w:t>
            </w:r>
            <w:r w:rsidRPr="0091750A">
              <w:rPr>
                <w:rFonts w:ascii="Arial" w:hAnsi="Arial" w:cs="Arial"/>
              </w:rPr>
              <w:t>incorporación en</w:t>
            </w:r>
            <w:r w:rsidRPr="0091750A">
              <w:rPr>
                <w:rFonts w:ascii="Arial" w:hAnsi="Arial" w:cs="Arial"/>
                <w:spacing w:val="1"/>
              </w:rPr>
              <w:t xml:space="preserve"> </w:t>
            </w:r>
            <w:r w:rsidRPr="0091750A">
              <w:rPr>
                <w:rFonts w:ascii="Arial" w:hAnsi="Arial" w:cs="Arial"/>
              </w:rPr>
              <w:t>la</w:t>
            </w:r>
            <w:r w:rsidRPr="0091750A">
              <w:rPr>
                <w:rFonts w:ascii="Arial" w:hAnsi="Arial" w:cs="Arial"/>
                <w:spacing w:val="1"/>
              </w:rPr>
              <w:t xml:space="preserve"> </w:t>
            </w:r>
            <w:r w:rsidRPr="0091750A">
              <w:rPr>
                <w:rFonts w:ascii="Arial" w:hAnsi="Arial" w:cs="Arial"/>
              </w:rPr>
              <w:t>agenda</w:t>
            </w:r>
            <w:r w:rsidRPr="0091750A">
              <w:rPr>
                <w:rFonts w:ascii="Arial" w:hAnsi="Arial" w:cs="Arial"/>
                <w:spacing w:val="1"/>
              </w:rPr>
              <w:t xml:space="preserve"> </w:t>
            </w:r>
            <w:r w:rsidRPr="0091750A">
              <w:rPr>
                <w:rFonts w:ascii="Arial" w:hAnsi="Arial" w:cs="Arial"/>
              </w:rPr>
              <w:t>regulatoria</w:t>
            </w:r>
          </w:p>
          <w:p w14:paraId="38CEA96A" w14:textId="77777777" w:rsidR="006D68A0" w:rsidRPr="0091750A" w:rsidRDefault="00801013">
            <w:pPr>
              <w:pStyle w:val="TableParagraph"/>
              <w:spacing w:before="1"/>
              <w:rPr>
                <w:rFonts w:ascii="Arial" w:hAnsi="Arial" w:cs="Arial"/>
                <w:i/>
              </w:rPr>
            </w:pPr>
            <w:r w:rsidRPr="0091750A">
              <w:rPr>
                <w:rFonts w:ascii="Arial" w:hAnsi="Arial" w:cs="Arial"/>
                <w:i/>
                <w:color w:val="808080"/>
              </w:rPr>
              <w:t>(Firmada</w:t>
            </w:r>
            <w:r w:rsidRPr="0091750A">
              <w:rPr>
                <w:rFonts w:ascii="Arial" w:hAnsi="Arial" w:cs="Arial"/>
                <w:i/>
                <w:color w:val="808080"/>
                <w:spacing w:val="-3"/>
              </w:rPr>
              <w:t xml:space="preserve"> </w:t>
            </w:r>
            <w:r w:rsidRPr="0091750A">
              <w:rPr>
                <w:rFonts w:ascii="Arial" w:hAnsi="Arial" w:cs="Arial"/>
                <w:i/>
                <w:color w:val="808080"/>
              </w:rPr>
              <w:t>por</w:t>
            </w:r>
            <w:r w:rsidRPr="0091750A">
              <w:rPr>
                <w:rFonts w:ascii="Arial" w:hAnsi="Arial" w:cs="Arial"/>
                <w:i/>
                <w:color w:val="808080"/>
                <w:spacing w:val="-1"/>
              </w:rPr>
              <w:t xml:space="preserve"> </w:t>
            </w:r>
            <w:r w:rsidRPr="0091750A">
              <w:rPr>
                <w:rFonts w:ascii="Arial" w:hAnsi="Arial" w:cs="Arial"/>
                <w:i/>
                <w:color w:val="808080"/>
              </w:rPr>
              <w:t>el</w:t>
            </w:r>
            <w:r w:rsidRPr="0091750A">
              <w:rPr>
                <w:rFonts w:ascii="Arial" w:hAnsi="Arial" w:cs="Arial"/>
                <w:i/>
                <w:color w:val="808080"/>
                <w:spacing w:val="-5"/>
              </w:rPr>
              <w:t xml:space="preserve"> </w:t>
            </w:r>
            <w:r w:rsidRPr="0091750A">
              <w:rPr>
                <w:rFonts w:ascii="Arial" w:hAnsi="Arial" w:cs="Arial"/>
                <w:i/>
                <w:color w:val="808080"/>
              </w:rPr>
              <w:t>servidor</w:t>
            </w:r>
            <w:r w:rsidRPr="0091750A">
              <w:rPr>
                <w:rFonts w:ascii="Arial" w:hAnsi="Arial" w:cs="Arial"/>
                <w:i/>
                <w:color w:val="808080"/>
                <w:spacing w:val="-3"/>
              </w:rPr>
              <w:t xml:space="preserve"> </w:t>
            </w:r>
            <w:r w:rsidRPr="0091750A">
              <w:rPr>
                <w:rFonts w:ascii="Arial" w:hAnsi="Arial" w:cs="Arial"/>
                <w:i/>
                <w:color w:val="808080"/>
              </w:rPr>
              <w:t>público</w:t>
            </w:r>
            <w:r w:rsidRPr="0091750A">
              <w:rPr>
                <w:rFonts w:ascii="Arial" w:hAnsi="Arial" w:cs="Arial"/>
                <w:i/>
                <w:color w:val="808080"/>
                <w:spacing w:val="-3"/>
              </w:rPr>
              <w:t xml:space="preserve"> </w:t>
            </w:r>
            <w:r w:rsidRPr="0091750A">
              <w:rPr>
                <w:rFonts w:ascii="Arial" w:hAnsi="Arial" w:cs="Arial"/>
                <w:i/>
                <w:color w:val="808080"/>
              </w:rPr>
              <w:t>competente</w:t>
            </w:r>
            <w:r w:rsidRPr="0091750A">
              <w:rPr>
                <w:rFonts w:ascii="Arial" w:hAnsi="Arial" w:cs="Arial"/>
                <w:i/>
                <w:color w:val="808080"/>
                <w:spacing w:val="2"/>
              </w:rPr>
              <w:t xml:space="preserve"> </w:t>
            </w:r>
            <w:r w:rsidRPr="0091750A">
              <w:rPr>
                <w:rFonts w:ascii="Arial" w:hAnsi="Arial" w:cs="Arial"/>
                <w:i/>
                <w:color w:val="808080"/>
              </w:rPr>
              <w:t>–entidad</w:t>
            </w:r>
            <w:r w:rsidRPr="0091750A">
              <w:rPr>
                <w:rFonts w:ascii="Arial" w:hAnsi="Arial" w:cs="Arial"/>
                <w:i/>
                <w:color w:val="808080"/>
                <w:spacing w:val="-2"/>
              </w:rPr>
              <w:t xml:space="preserve"> </w:t>
            </w:r>
            <w:r w:rsidRPr="0091750A">
              <w:rPr>
                <w:rFonts w:ascii="Arial" w:hAnsi="Arial" w:cs="Arial"/>
                <w:i/>
                <w:color w:val="808080"/>
              </w:rPr>
              <w:t>originadora)</w:t>
            </w:r>
          </w:p>
        </w:tc>
        <w:tc>
          <w:tcPr>
            <w:tcW w:w="3120" w:type="dxa"/>
          </w:tcPr>
          <w:p w14:paraId="6B461E6C" w14:textId="77777777" w:rsidR="006D68A0" w:rsidRPr="0091750A" w:rsidRDefault="006D68A0">
            <w:pPr>
              <w:pStyle w:val="TableParagraph"/>
              <w:spacing w:before="9"/>
              <w:ind w:left="0"/>
              <w:rPr>
                <w:rFonts w:ascii="Arial" w:hAnsi="Arial" w:cs="Arial"/>
              </w:rPr>
            </w:pPr>
          </w:p>
          <w:p w14:paraId="7C0A1582" w14:textId="77777777" w:rsidR="006D68A0" w:rsidRPr="0091750A" w:rsidRDefault="00801013">
            <w:pPr>
              <w:pStyle w:val="TableParagraph"/>
              <w:ind w:left="84"/>
              <w:rPr>
                <w:rFonts w:ascii="Arial" w:hAnsi="Arial" w:cs="Arial"/>
                <w:i/>
              </w:rPr>
            </w:pPr>
            <w:r w:rsidRPr="0091750A">
              <w:rPr>
                <w:rFonts w:ascii="Arial" w:hAnsi="Arial" w:cs="Arial"/>
                <w:i/>
                <w:color w:val="808080"/>
              </w:rPr>
              <w:t>(Marque</w:t>
            </w:r>
            <w:r w:rsidRPr="0091750A">
              <w:rPr>
                <w:rFonts w:ascii="Arial" w:hAnsi="Arial" w:cs="Arial"/>
                <w:i/>
                <w:color w:val="808080"/>
                <w:spacing w:val="-3"/>
              </w:rPr>
              <w:t xml:space="preserve"> </w:t>
            </w:r>
            <w:r w:rsidRPr="0091750A">
              <w:rPr>
                <w:rFonts w:ascii="Arial" w:hAnsi="Arial" w:cs="Arial"/>
                <w:i/>
                <w:color w:val="808080"/>
              </w:rPr>
              <w:t>con</w:t>
            </w:r>
            <w:r w:rsidRPr="0091750A">
              <w:rPr>
                <w:rFonts w:ascii="Arial" w:hAnsi="Arial" w:cs="Arial"/>
                <w:i/>
                <w:color w:val="808080"/>
                <w:spacing w:val="-2"/>
              </w:rPr>
              <w:t xml:space="preserve"> </w:t>
            </w:r>
            <w:r w:rsidRPr="0091750A">
              <w:rPr>
                <w:rFonts w:ascii="Arial" w:hAnsi="Arial" w:cs="Arial"/>
                <w:i/>
                <w:color w:val="808080"/>
              </w:rPr>
              <w:t>una</w:t>
            </w:r>
            <w:r w:rsidRPr="0091750A">
              <w:rPr>
                <w:rFonts w:ascii="Arial" w:hAnsi="Arial" w:cs="Arial"/>
                <w:i/>
                <w:color w:val="808080"/>
                <w:spacing w:val="-2"/>
              </w:rPr>
              <w:t xml:space="preserve"> </w:t>
            </w:r>
            <w:r w:rsidRPr="0091750A">
              <w:rPr>
                <w:rFonts w:ascii="Arial" w:hAnsi="Arial" w:cs="Arial"/>
                <w:i/>
                <w:color w:val="808080"/>
              </w:rPr>
              <w:t>x)</w:t>
            </w:r>
          </w:p>
        </w:tc>
      </w:tr>
      <w:tr w:rsidR="006D68A0" w:rsidRPr="0091750A" w14:paraId="5F1FB7B4" w14:textId="77777777" w:rsidTr="00857120">
        <w:trPr>
          <w:trHeight w:val="804"/>
        </w:trPr>
        <w:tc>
          <w:tcPr>
            <w:tcW w:w="7657" w:type="dxa"/>
            <w:shd w:val="clear" w:color="auto" w:fill="auto"/>
          </w:tcPr>
          <w:p w14:paraId="48697BC7" w14:textId="77777777" w:rsidR="006D68A0" w:rsidRPr="00857120" w:rsidRDefault="00801013">
            <w:pPr>
              <w:pStyle w:val="TableParagraph"/>
              <w:spacing w:before="57" w:line="229" w:lineRule="exact"/>
              <w:rPr>
                <w:rFonts w:ascii="Arial" w:hAnsi="Arial" w:cs="Arial"/>
              </w:rPr>
            </w:pPr>
            <w:r w:rsidRPr="00857120">
              <w:rPr>
                <w:rFonts w:ascii="Arial" w:hAnsi="Arial" w:cs="Arial"/>
              </w:rPr>
              <w:t>Concepto(s)</w:t>
            </w:r>
            <w:r w:rsidRPr="00857120">
              <w:rPr>
                <w:rFonts w:ascii="Arial" w:hAnsi="Arial" w:cs="Arial"/>
                <w:spacing w:val="-2"/>
              </w:rPr>
              <w:t xml:space="preserve"> </w:t>
            </w:r>
            <w:r w:rsidRPr="00857120">
              <w:rPr>
                <w:rFonts w:ascii="Arial" w:hAnsi="Arial" w:cs="Arial"/>
              </w:rPr>
              <w:t>de</w:t>
            </w:r>
            <w:r w:rsidRPr="00857120">
              <w:rPr>
                <w:rFonts w:ascii="Arial" w:hAnsi="Arial" w:cs="Arial"/>
                <w:spacing w:val="-2"/>
              </w:rPr>
              <w:t xml:space="preserve"> </w:t>
            </w:r>
            <w:r w:rsidRPr="00857120">
              <w:rPr>
                <w:rFonts w:ascii="Arial" w:hAnsi="Arial" w:cs="Arial"/>
              </w:rPr>
              <w:t>Ministerio</w:t>
            </w:r>
            <w:r w:rsidRPr="00857120">
              <w:rPr>
                <w:rFonts w:ascii="Arial" w:hAnsi="Arial" w:cs="Arial"/>
                <w:spacing w:val="-2"/>
              </w:rPr>
              <w:t xml:space="preserve"> </w:t>
            </w:r>
            <w:r w:rsidRPr="00857120">
              <w:rPr>
                <w:rFonts w:ascii="Arial" w:hAnsi="Arial" w:cs="Arial"/>
              </w:rPr>
              <w:t>de</w:t>
            </w:r>
            <w:r w:rsidRPr="00857120">
              <w:rPr>
                <w:rFonts w:ascii="Arial" w:hAnsi="Arial" w:cs="Arial"/>
                <w:spacing w:val="-2"/>
              </w:rPr>
              <w:t xml:space="preserve"> </w:t>
            </w:r>
            <w:r w:rsidRPr="00857120">
              <w:rPr>
                <w:rFonts w:ascii="Arial" w:hAnsi="Arial" w:cs="Arial"/>
              </w:rPr>
              <w:t>Comercio,</w:t>
            </w:r>
            <w:r w:rsidRPr="00857120">
              <w:rPr>
                <w:rFonts w:ascii="Arial" w:hAnsi="Arial" w:cs="Arial"/>
                <w:spacing w:val="-1"/>
              </w:rPr>
              <w:t xml:space="preserve"> </w:t>
            </w:r>
            <w:r w:rsidRPr="00857120">
              <w:rPr>
                <w:rFonts w:ascii="Arial" w:hAnsi="Arial" w:cs="Arial"/>
              </w:rPr>
              <w:t>Industria</w:t>
            </w:r>
            <w:r w:rsidRPr="00857120">
              <w:rPr>
                <w:rFonts w:ascii="Arial" w:hAnsi="Arial" w:cs="Arial"/>
                <w:spacing w:val="-2"/>
              </w:rPr>
              <w:t xml:space="preserve"> </w:t>
            </w:r>
            <w:r w:rsidRPr="00857120">
              <w:rPr>
                <w:rFonts w:ascii="Arial" w:hAnsi="Arial" w:cs="Arial"/>
              </w:rPr>
              <w:t>y</w:t>
            </w:r>
            <w:r w:rsidRPr="00857120">
              <w:rPr>
                <w:rFonts w:ascii="Arial" w:hAnsi="Arial" w:cs="Arial"/>
                <w:spacing w:val="-1"/>
              </w:rPr>
              <w:t xml:space="preserve"> </w:t>
            </w:r>
            <w:r w:rsidRPr="00857120">
              <w:rPr>
                <w:rFonts w:ascii="Arial" w:hAnsi="Arial" w:cs="Arial"/>
              </w:rPr>
              <w:t>Turismo</w:t>
            </w:r>
          </w:p>
          <w:p w14:paraId="11BE56DD" w14:textId="77777777" w:rsidR="006D68A0" w:rsidRPr="00857120" w:rsidRDefault="00801013">
            <w:pPr>
              <w:pStyle w:val="TableParagraph"/>
              <w:rPr>
                <w:rFonts w:ascii="Arial" w:hAnsi="Arial" w:cs="Arial"/>
                <w:i/>
              </w:rPr>
            </w:pPr>
            <w:r w:rsidRPr="00857120">
              <w:rPr>
                <w:rFonts w:ascii="Arial" w:hAnsi="Arial" w:cs="Arial"/>
                <w:i/>
                <w:color w:val="808080"/>
              </w:rPr>
              <w:t>(Cuando</w:t>
            </w:r>
            <w:r w:rsidRPr="00857120">
              <w:rPr>
                <w:rFonts w:ascii="Arial" w:hAnsi="Arial" w:cs="Arial"/>
                <w:i/>
                <w:color w:val="808080"/>
                <w:spacing w:val="34"/>
              </w:rPr>
              <w:t xml:space="preserve"> </w:t>
            </w:r>
            <w:r w:rsidRPr="00857120">
              <w:rPr>
                <w:rFonts w:ascii="Arial" w:hAnsi="Arial" w:cs="Arial"/>
                <w:i/>
                <w:color w:val="808080"/>
              </w:rPr>
              <w:t>se</w:t>
            </w:r>
            <w:r w:rsidRPr="00857120">
              <w:rPr>
                <w:rFonts w:ascii="Arial" w:hAnsi="Arial" w:cs="Arial"/>
                <w:i/>
                <w:color w:val="808080"/>
                <w:spacing w:val="35"/>
              </w:rPr>
              <w:t xml:space="preserve"> </w:t>
            </w:r>
            <w:r w:rsidRPr="00857120">
              <w:rPr>
                <w:rFonts w:ascii="Arial" w:hAnsi="Arial" w:cs="Arial"/>
                <w:i/>
                <w:color w:val="808080"/>
              </w:rPr>
              <w:t>trate</w:t>
            </w:r>
            <w:r w:rsidRPr="00857120">
              <w:rPr>
                <w:rFonts w:ascii="Arial" w:hAnsi="Arial" w:cs="Arial"/>
                <w:i/>
                <w:color w:val="808080"/>
                <w:spacing w:val="35"/>
              </w:rPr>
              <w:t xml:space="preserve"> </w:t>
            </w:r>
            <w:r w:rsidRPr="00857120">
              <w:rPr>
                <w:rFonts w:ascii="Arial" w:hAnsi="Arial" w:cs="Arial"/>
                <w:i/>
                <w:color w:val="808080"/>
              </w:rPr>
              <w:t>de</w:t>
            </w:r>
            <w:r w:rsidRPr="00857120">
              <w:rPr>
                <w:rFonts w:ascii="Arial" w:hAnsi="Arial" w:cs="Arial"/>
                <w:i/>
                <w:color w:val="808080"/>
                <w:spacing w:val="37"/>
              </w:rPr>
              <w:t xml:space="preserve"> </w:t>
            </w:r>
            <w:r w:rsidRPr="00857120">
              <w:rPr>
                <w:rFonts w:ascii="Arial" w:hAnsi="Arial" w:cs="Arial"/>
                <w:i/>
                <w:color w:val="808080"/>
              </w:rPr>
              <w:t>un</w:t>
            </w:r>
            <w:r w:rsidRPr="00857120">
              <w:rPr>
                <w:rFonts w:ascii="Arial" w:hAnsi="Arial" w:cs="Arial"/>
                <w:i/>
                <w:color w:val="808080"/>
                <w:spacing w:val="37"/>
              </w:rPr>
              <w:t xml:space="preserve"> </w:t>
            </w:r>
            <w:r w:rsidRPr="00857120">
              <w:rPr>
                <w:rFonts w:ascii="Arial" w:hAnsi="Arial" w:cs="Arial"/>
                <w:i/>
                <w:color w:val="808080"/>
              </w:rPr>
              <w:t>proyecto</w:t>
            </w:r>
            <w:r w:rsidRPr="00857120">
              <w:rPr>
                <w:rFonts w:ascii="Arial" w:hAnsi="Arial" w:cs="Arial"/>
                <w:i/>
                <w:color w:val="808080"/>
                <w:spacing w:val="35"/>
              </w:rPr>
              <w:t xml:space="preserve"> </w:t>
            </w:r>
            <w:r w:rsidRPr="00857120">
              <w:rPr>
                <w:rFonts w:ascii="Arial" w:hAnsi="Arial" w:cs="Arial"/>
                <w:i/>
                <w:color w:val="808080"/>
              </w:rPr>
              <w:t>de</w:t>
            </w:r>
            <w:r w:rsidRPr="00857120">
              <w:rPr>
                <w:rFonts w:ascii="Arial" w:hAnsi="Arial" w:cs="Arial"/>
                <w:i/>
                <w:color w:val="808080"/>
                <w:spacing w:val="35"/>
              </w:rPr>
              <w:t xml:space="preserve"> </w:t>
            </w:r>
            <w:r w:rsidRPr="00857120">
              <w:rPr>
                <w:rFonts w:ascii="Arial" w:hAnsi="Arial" w:cs="Arial"/>
                <w:i/>
                <w:color w:val="808080"/>
              </w:rPr>
              <w:t>reglamento</w:t>
            </w:r>
            <w:r w:rsidRPr="00857120">
              <w:rPr>
                <w:rFonts w:ascii="Arial" w:hAnsi="Arial" w:cs="Arial"/>
                <w:i/>
                <w:color w:val="808080"/>
                <w:spacing w:val="35"/>
              </w:rPr>
              <w:t xml:space="preserve"> </w:t>
            </w:r>
            <w:r w:rsidRPr="00857120">
              <w:rPr>
                <w:rFonts w:ascii="Arial" w:hAnsi="Arial" w:cs="Arial"/>
                <w:i/>
                <w:color w:val="808080"/>
              </w:rPr>
              <w:t>técnico</w:t>
            </w:r>
            <w:r w:rsidRPr="00857120">
              <w:rPr>
                <w:rFonts w:ascii="Arial" w:hAnsi="Arial" w:cs="Arial"/>
                <w:i/>
                <w:color w:val="808080"/>
                <w:spacing w:val="35"/>
              </w:rPr>
              <w:t xml:space="preserve"> </w:t>
            </w:r>
            <w:r w:rsidRPr="00857120">
              <w:rPr>
                <w:rFonts w:ascii="Arial" w:hAnsi="Arial" w:cs="Arial"/>
                <w:i/>
                <w:color w:val="808080"/>
              </w:rPr>
              <w:t>o</w:t>
            </w:r>
            <w:r w:rsidRPr="00857120">
              <w:rPr>
                <w:rFonts w:ascii="Arial" w:hAnsi="Arial" w:cs="Arial"/>
                <w:i/>
                <w:color w:val="808080"/>
                <w:spacing w:val="38"/>
              </w:rPr>
              <w:t xml:space="preserve"> </w:t>
            </w:r>
            <w:r w:rsidRPr="00857120">
              <w:rPr>
                <w:rFonts w:ascii="Arial" w:hAnsi="Arial" w:cs="Arial"/>
                <w:i/>
                <w:color w:val="808080"/>
              </w:rPr>
              <w:t>de</w:t>
            </w:r>
            <w:r w:rsidRPr="00857120">
              <w:rPr>
                <w:rFonts w:ascii="Arial" w:hAnsi="Arial" w:cs="Arial"/>
                <w:i/>
                <w:color w:val="808080"/>
                <w:spacing w:val="37"/>
              </w:rPr>
              <w:t xml:space="preserve"> </w:t>
            </w:r>
            <w:r w:rsidRPr="00857120">
              <w:rPr>
                <w:rFonts w:ascii="Arial" w:hAnsi="Arial" w:cs="Arial"/>
                <w:i/>
                <w:color w:val="808080"/>
              </w:rPr>
              <w:t>procedimientos</w:t>
            </w:r>
            <w:r w:rsidRPr="00857120">
              <w:rPr>
                <w:rFonts w:ascii="Arial" w:hAnsi="Arial" w:cs="Arial"/>
                <w:i/>
                <w:color w:val="808080"/>
                <w:spacing w:val="36"/>
              </w:rPr>
              <w:t xml:space="preserve"> </w:t>
            </w:r>
            <w:r w:rsidRPr="00857120">
              <w:rPr>
                <w:rFonts w:ascii="Arial" w:hAnsi="Arial" w:cs="Arial"/>
                <w:i/>
                <w:color w:val="808080"/>
              </w:rPr>
              <w:t>de</w:t>
            </w:r>
            <w:r w:rsidRPr="00857120">
              <w:rPr>
                <w:rFonts w:ascii="Arial" w:hAnsi="Arial" w:cs="Arial"/>
                <w:i/>
                <w:color w:val="808080"/>
                <w:spacing w:val="-52"/>
              </w:rPr>
              <w:t xml:space="preserve"> </w:t>
            </w:r>
            <w:r w:rsidRPr="00857120">
              <w:rPr>
                <w:rFonts w:ascii="Arial" w:hAnsi="Arial" w:cs="Arial"/>
                <w:i/>
                <w:color w:val="808080"/>
              </w:rPr>
              <w:t>evaluación de</w:t>
            </w:r>
            <w:r w:rsidRPr="00857120">
              <w:rPr>
                <w:rFonts w:ascii="Arial" w:hAnsi="Arial" w:cs="Arial"/>
                <w:i/>
                <w:color w:val="808080"/>
                <w:spacing w:val="-1"/>
              </w:rPr>
              <w:t xml:space="preserve"> </w:t>
            </w:r>
            <w:r w:rsidRPr="00857120">
              <w:rPr>
                <w:rFonts w:ascii="Arial" w:hAnsi="Arial" w:cs="Arial"/>
                <w:i/>
                <w:color w:val="808080"/>
              </w:rPr>
              <w:t>conformidad)</w:t>
            </w:r>
          </w:p>
        </w:tc>
        <w:tc>
          <w:tcPr>
            <w:tcW w:w="3120" w:type="dxa"/>
          </w:tcPr>
          <w:p w14:paraId="4E172065" w14:textId="77777777" w:rsidR="006D68A0" w:rsidRPr="0091750A" w:rsidRDefault="006D68A0">
            <w:pPr>
              <w:pStyle w:val="TableParagraph"/>
              <w:spacing w:before="9"/>
              <w:ind w:left="0"/>
              <w:rPr>
                <w:rFonts w:ascii="Arial" w:hAnsi="Arial" w:cs="Arial"/>
              </w:rPr>
            </w:pPr>
          </w:p>
          <w:p w14:paraId="6842A0CD" w14:textId="77777777" w:rsidR="006D68A0" w:rsidRPr="0091750A" w:rsidRDefault="00801013">
            <w:pPr>
              <w:pStyle w:val="TableParagraph"/>
              <w:ind w:left="84"/>
              <w:rPr>
                <w:rFonts w:ascii="Arial" w:hAnsi="Arial" w:cs="Arial"/>
                <w:i/>
              </w:rPr>
            </w:pPr>
            <w:r w:rsidRPr="0091750A">
              <w:rPr>
                <w:rFonts w:ascii="Arial" w:hAnsi="Arial" w:cs="Arial"/>
                <w:i/>
                <w:color w:val="808080"/>
              </w:rPr>
              <w:t>(Marque</w:t>
            </w:r>
            <w:r w:rsidRPr="0091750A">
              <w:rPr>
                <w:rFonts w:ascii="Arial" w:hAnsi="Arial" w:cs="Arial"/>
                <w:i/>
                <w:color w:val="808080"/>
                <w:spacing w:val="-3"/>
              </w:rPr>
              <w:t xml:space="preserve"> </w:t>
            </w:r>
            <w:r w:rsidRPr="0091750A">
              <w:rPr>
                <w:rFonts w:ascii="Arial" w:hAnsi="Arial" w:cs="Arial"/>
                <w:i/>
                <w:color w:val="808080"/>
              </w:rPr>
              <w:t>con</w:t>
            </w:r>
            <w:r w:rsidRPr="0091750A">
              <w:rPr>
                <w:rFonts w:ascii="Arial" w:hAnsi="Arial" w:cs="Arial"/>
                <w:i/>
                <w:color w:val="808080"/>
                <w:spacing w:val="-2"/>
              </w:rPr>
              <w:t xml:space="preserve"> </w:t>
            </w:r>
            <w:r w:rsidRPr="0091750A">
              <w:rPr>
                <w:rFonts w:ascii="Arial" w:hAnsi="Arial" w:cs="Arial"/>
                <w:i/>
                <w:color w:val="808080"/>
              </w:rPr>
              <w:t>una</w:t>
            </w:r>
            <w:r w:rsidRPr="0091750A">
              <w:rPr>
                <w:rFonts w:ascii="Arial" w:hAnsi="Arial" w:cs="Arial"/>
                <w:i/>
                <w:color w:val="808080"/>
                <w:spacing w:val="-2"/>
              </w:rPr>
              <w:t xml:space="preserve"> </w:t>
            </w:r>
            <w:r w:rsidRPr="0091750A">
              <w:rPr>
                <w:rFonts w:ascii="Arial" w:hAnsi="Arial" w:cs="Arial"/>
                <w:i/>
                <w:color w:val="808080"/>
              </w:rPr>
              <w:t>x)</w:t>
            </w:r>
          </w:p>
        </w:tc>
      </w:tr>
      <w:tr w:rsidR="006D68A0" w:rsidRPr="0091750A" w14:paraId="13C99A55" w14:textId="77777777" w:rsidTr="00857120">
        <w:trPr>
          <w:trHeight w:val="803"/>
        </w:trPr>
        <w:tc>
          <w:tcPr>
            <w:tcW w:w="7657" w:type="dxa"/>
            <w:shd w:val="clear" w:color="auto" w:fill="auto"/>
          </w:tcPr>
          <w:p w14:paraId="5ED76F6C" w14:textId="77777777" w:rsidR="006D68A0" w:rsidRPr="00857120" w:rsidRDefault="00801013">
            <w:pPr>
              <w:pStyle w:val="TableParagraph"/>
              <w:spacing w:before="57" w:line="229" w:lineRule="exact"/>
              <w:rPr>
                <w:rFonts w:ascii="Arial" w:hAnsi="Arial" w:cs="Arial"/>
              </w:rPr>
            </w:pPr>
            <w:r w:rsidRPr="00857120">
              <w:rPr>
                <w:rFonts w:ascii="Arial" w:hAnsi="Arial" w:cs="Arial"/>
              </w:rPr>
              <w:t>Informe</w:t>
            </w:r>
            <w:r w:rsidRPr="00857120">
              <w:rPr>
                <w:rFonts w:ascii="Arial" w:hAnsi="Arial" w:cs="Arial"/>
                <w:spacing w:val="-4"/>
              </w:rPr>
              <w:t xml:space="preserve"> </w:t>
            </w:r>
            <w:r w:rsidRPr="00857120">
              <w:rPr>
                <w:rFonts w:ascii="Arial" w:hAnsi="Arial" w:cs="Arial"/>
              </w:rPr>
              <w:t>de</w:t>
            </w:r>
            <w:r w:rsidRPr="00857120">
              <w:rPr>
                <w:rFonts w:ascii="Arial" w:hAnsi="Arial" w:cs="Arial"/>
                <w:spacing w:val="-2"/>
              </w:rPr>
              <w:t xml:space="preserve"> </w:t>
            </w:r>
            <w:r w:rsidRPr="00857120">
              <w:rPr>
                <w:rFonts w:ascii="Arial" w:hAnsi="Arial" w:cs="Arial"/>
              </w:rPr>
              <w:t>observaciones y</w:t>
            </w:r>
            <w:r w:rsidRPr="00857120">
              <w:rPr>
                <w:rFonts w:ascii="Arial" w:hAnsi="Arial" w:cs="Arial"/>
                <w:spacing w:val="-3"/>
              </w:rPr>
              <w:t xml:space="preserve"> </w:t>
            </w:r>
            <w:r w:rsidRPr="00857120">
              <w:rPr>
                <w:rFonts w:ascii="Arial" w:hAnsi="Arial" w:cs="Arial"/>
              </w:rPr>
              <w:t>respuestas</w:t>
            </w:r>
          </w:p>
          <w:p w14:paraId="09DA65D1" w14:textId="77777777" w:rsidR="006D68A0" w:rsidRPr="00857120" w:rsidRDefault="00801013">
            <w:pPr>
              <w:pStyle w:val="TableParagraph"/>
              <w:ind w:right="71"/>
              <w:rPr>
                <w:rFonts w:ascii="Arial" w:hAnsi="Arial" w:cs="Arial"/>
                <w:i/>
              </w:rPr>
            </w:pPr>
            <w:r w:rsidRPr="00857120">
              <w:rPr>
                <w:rFonts w:ascii="Arial" w:hAnsi="Arial" w:cs="Arial"/>
                <w:i/>
                <w:color w:val="808080"/>
              </w:rPr>
              <w:t>(Análisis</w:t>
            </w:r>
            <w:r w:rsidRPr="00857120">
              <w:rPr>
                <w:rFonts w:ascii="Arial" w:hAnsi="Arial" w:cs="Arial"/>
                <w:i/>
                <w:color w:val="808080"/>
                <w:spacing w:val="27"/>
              </w:rPr>
              <w:t xml:space="preserve"> </w:t>
            </w:r>
            <w:r w:rsidRPr="00857120">
              <w:rPr>
                <w:rFonts w:ascii="Arial" w:hAnsi="Arial" w:cs="Arial"/>
                <w:i/>
                <w:color w:val="808080"/>
              </w:rPr>
              <w:t>del</w:t>
            </w:r>
            <w:r w:rsidRPr="00857120">
              <w:rPr>
                <w:rFonts w:ascii="Arial" w:hAnsi="Arial" w:cs="Arial"/>
                <w:i/>
                <w:color w:val="808080"/>
                <w:spacing w:val="26"/>
              </w:rPr>
              <w:t xml:space="preserve"> </w:t>
            </w:r>
            <w:r w:rsidRPr="00857120">
              <w:rPr>
                <w:rFonts w:ascii="Arial" w:hAnsi="Arial" w:cs="Arial"/>
                <w:i/>
                <w:color w:val="808080"/>
              </w:rPr>
              <w:t>informe</w:t>
            </w:r>
            <w:r w:rsidRPr="00857120">
              <w:rPr>
                <w:rFonts w:ascii="Arial" w:hAnsi="Arial" w:cs="Arial"/>
                <w:i/>
                <w:color w:val="808080"/>
                <w:spacing w:val="24"/>
              </w:rPr>
              <w:t xml:space="preserve"> </w:t>
            </w:r>
            <w:r w:rsidRPr="00857120">
              <w:rPr>
                <w:rFonts w:ascii="Arial" w:hAnsi="Arial" w:cs="Arial"/>
                <w:i/>
                <w:color w:val="808080"/>
              </w:rPr>
              <w:t>con</w:t>
            </w:r>
            <w:r w:rsidRPr="00857120">
              <w:rPr>
                <w:rFonts w:ascii="Arial" w:hAnsi="Arial" w:cs="Arial"/>
                <w:i/>
                <w:color w:val="808080"/>
                <w:spacing w:val="26"/>
              </w:rPr>
              <w:t xml:space="preserve"> </w:t>
            </w:r>
            <w:r w:rsidRPr="00857120">
              <w:rPr>
                <w:rFonts w:ascii="Arial" w:hAnsi="Arial" w:cs="Arial"/>
                <w:i/>
                <w:color w:val="808080"/>
              </w:rPr>
              <w:t>la</w:t>
            </w:r>
            <w:r w:rsidRPr="00857120">
              <w:rPr>
                <w:rFonts w:ascii="Arial" w:hAnsi="Arial" w:cs="Arial"/>
                <w:i/>
                <w:color w:val="808080"/>
                <w:spacing w:val="24"/>
              </w:rPr>
              <w:t xml:space="preserve"> </w:t>
            </w:r>
            <w:r w:rsidRPr="00857120">
              <w:rPr>
                <w:rFonts w:ascii="Arial" w:hAnsi="Arial" w:cs="Arial"/>
                <w:i/>
                <w:color w:val="808080"/>
              </w:rPr>
              <w:t>evaluación</w:t>
            </w:r>
            <w:r w:rsidRPr="00857120">
              <w:rPr>
                <w:rFonts w:ascii="Arial" w:hAnsi="Arial" w:cs="Arial"/>
                <w:i/>
                <w:color w:val="808080"/>
                <w:spacing w:val="26"/>
              </w:rPr>
              <w:t xml:space="preserve"> </w:t>
            </w:r>
            <w:r w:rsidRPr="00857120">
              <w:rPr>
                <w:rFonts w:ascii="Arial" w:hAnsi="Arial" w:cs="Arial"/>
                <w:i/>
                <w:color w:val="808080"/>
              </w:rPr>
              <w:t>de</w:t>
            </w:r>
            <w:r w:rsidRPr="00857120">
              <w:rPr>
                <w:rFonts w:ascii="Arial" w:hAnsi="Arial" w:cs="Arial"/>
                <w:i/>
                <w:color w:val="808080"/>
                <w:spacing w:val="26"/>
              </w:rPr>
              <w:t xml:space="preserve"> </w:t>
            </w:r>
            <w:r w:rsidRPr="00857120">
              <w:rPr>
                <w:rFonts w:ascii="Arial" w:hAnsi="Arial" w:cs="Arial"/>
                <w:i/>
                <w:color w:val="808080"/>
              </w:rPr>
              <w:t>las</w:t>
            </w:r>
            <w:r w:rsidRPr="00857120">
              <w:rPr>
                <w:rFonts w:ascii="Arial" w:hAnsi="Arial" w:cs="Arial"/>
                <w:i/>
                <w:color w:val="808080"/>
                <w:spacing w:val="25"/>
              </w:rPr>
              <w:t xml:space="preserve"> </w:t>
            </w:r>
            <w:r w:rsidRPr="00857120">
              <w:rPr>
                <w:rFonts w:ascii="Arial" w:hAnsi="Arial" w:cs="Arial"/>
                <w:i/>
                <w:color w:val="808080"/>
              </w:rPr>
              <w:t>observaciones</w:t>
            </w:r>
            <w:r w:rsidRPr="00857120">
              <w:rPr>
                <w:rFonts w:ascii="Arial" w:hAnsi="Arial" w:cs="Arial"/>
                <w:i/>
                <w:color w:val="808080"/>
                <w:spacing w:val="27"/>
              </w:rPr>
              <w:t xml:space="preserve"> </w:t>
            </w:r>
            <w:r w:rsidRPr="00857120">
              <w:rPr>
                <w:rFonts w:ascii="Arial" w:hAnsi="Arial" w:cs="Arial"/>
                <w:i/>
                <w:color w:val="808080"/>
              </w:rPr>
              <w:t>de</w:t>
            </w:r>
            <w:r w:rsidRPr="00857120">
              <w:rPr>
                <w:rFonts w:ascii="Arial" w:hAnsi="Arial" w:cs="Arial"/>
                <w:i/>
                <w:color w:val="808080"/>
                <w:spacing w:val="26"/>
              </w:rPr>
              <w:t xml:space="preserve"> </w:t>
            </w:r>
            <w:r w:rsidRPr="00857120">
              <w:rPr>
                <w:rFonts w:ascii="Arial" w:hAnsi="Arial" w:cs="Arial"/>
                <w:i/>
                <w:color w:val="808080"/>
              </w:rPr>
              <w:t>los</w:t>
            </w:r>
            <w:r w:rsidRPr="00857120">
              <w:rPr>
                <w:rFonts w:ascii="Arial" w:hAnsi="Arial" w:cs="Arial"/>
                <w:i/>
                <w:color w:val="808080"/>
                <w:spacing w:val="28"/>
              </w:rPr>
              <w:t xml:space="preserve"> </w:t>
            </w:r>
            <w:r w:rsidRPr="00857120">
              <w:rPr>
                <w:rFonts w:ascii="Arial" w:hAnsi="Arial" w:cs="Arial"/>
                <w:i/>
                <w:color w:val="808080"/>
              </w:rPr>
              <w:t>ciudadanos</w:t>
            </w:r>
            <w:r w:rsidRPr="00857120">
              <w:rPr>
                <w:rFonts w:ascii="Arial" w:hAnsi="Arial" w:cs="Arial"/>
                <w:i/>
                <w:color w:val="808080"/>
                <w:spacing w:val="25"/>
              </w:rPr>
              <w:t xml:space="preserve"> </w:t>
            </w:r>
            <w:r w:rsidRPr="00857120">
              <w:rPr>
                <w:rFonts w:ascii="Arial" w:hAnsi="Arial" w:cs="Arial"/>
                <w:i/>
                <w:color w:val="808080"/>
              </w:rPr>
              <w:t>y</w:t>
            </w:r>
            <w:r w:rsidRPr="00857120">
              <w:rPr>
                <w:rFonts w:ascii="Arial" w:hAnsi="Arial" w:cs="Arial"/>
                <w:i/>
                <w:color w:val="808080"/>
                <w:spacing w:val="-53"/>
              </w:rPr>
              <w:t xml:space="preserve"> </w:t>
            </w:r>
            <w:r w:rsidRPr="00857120">
              <w:rPr>
                <w:rFonts w:ascii="Arial" w:hAnsi="Arial" w:cs="Arial"/>
                <w:i/>
                <w:color w:val="808080"/>
              </w:rPr>
              <w:t>grupos</w:t>
            </w:r>
            <w:r w:rsidRPr="00857120">
              <w:rPr>
                <w:rFonts w:ascii="Arial" w:hAnsi="Arial" w:cs="Arial"/>
                <w:i/>
                <w:color w:val="808080"/>
                <w:spacing w:val="-1"/>
              </w:rPr>
              <w:t xml:space="preserve"> </w:t>
            </w:r>
            <w:r w:rsidRPr="00857120">
              <w:rPr>
                <w:rFonts w:ascii="Arial" w:hAnsi="Arial" w:cs="Arial"/>
                <w:i/>
                <w:color w:val="808080"/>
              </w:rPr>
              <w:t>de</w:t>
            </w:r>
            <w:r w:rsidRPr="00857120">
              <w:rPr>
                <w:rFonts w:ascii="Arial" w:hAnsi="Arial" w:cs="Arial"/>
                <w:i/>
                <w:color w:val="808080"/>
                <w:spacing w:val="-1"/>
              </w:rPr>
              <w:t xml:space="preserve"> </w:t>
            </w:r>
            <w:r w:rsidRPr="00857120">
              <w:rPr>
                <w:rFonts w:ascii="Arial" w:hAnsi="Arial" w:cs="Arial"/>
                <w:i/>
                <w:color w:val="808080"/>
              </w:rPr>
              <w:t>interés sobre</w:t>
            </w:r>
            <w:r w:rsidRPr="00857120">
              <w:rPr>
                <w:rFonts w:ascii="Arial" w:hAnsi="Arial" w:cs="Arial"/>
                <w:i/>
                <w:color w:val="808080"/>
                <w:spacing w:val="-1"/>
              </w:rPr>
              <w:t xml:space="preserve"> </w:t>
            </w:r>
            <w:r w:rsidRPr="00857120">
              <w:rPr>
                <w:rFonts w:ascii="Arial" w:hAnsi="Arial" w:cs="Arial"/>
                <w:i/>
                <w:color w:val="808080"/>
              </w:rPr>
              <w:t>el proyecto</w:t>
            </w:r>
            <w:r w:rsidRPr="00857120">
              <w:rPr>
                <w:rFonts w:ascii="Arial" w:hAnsi="Arial" w:cs="Arial"/>
                <w:i/>
                <w:color w:val="808080"/>
                <w:spacing w:val="-1"/>
              </w:rPr>
              <w:t xml:space="preserve"> </w:t>
            </w:r>
            <w:r w:rsidRPr="00857120">
              <w:rPr>
                <w:rFonts w:ascii="Arial" w:hAnsi="Arial" w:cs="Arial"/>
                <w:i/>
                <w:color w:val="808080"/>
              </w:rPr>
              <w:t>normativo)</w:t>
            </w:r>
          </w:p>
        </w:tc>
        <w:tc>
          <w:tcPr>
            <w:tcW w:w="3120" w:type="dxa"/>
          </w:tcPr>
          <w:p w14:paraId="1A80C5C4" w14:textId="77777777" w:rsidR="006D68A0" w:rsidRPr="0091750A" w:rsidRDefault="006D68A0">
            <w:pPr>
              <w:pStyle w:val="TableParagraph"/>
              <w:spacing w:before="9"/>
              <w:ind w:left="0"/>
              <w:rPr>
                <w:rFonts w:ascii="Arial" w:hAnsi="Arial" w:cs="Arial"/>
              </w:rPr>
            </w:pPr>
          </w:p>
          <w:p w14:paraId="592FA494" w14:textId="524D3593" w:rsidR="006D68A0" w:rsidRPr="0091750A" w:rsidRDefault="00857120">
            <w:pPr>
              <w:pStyle w:val="TableParagraph"/>
              <w:ind w:left="84"/>
              <w:rPr>
                <w:rFonts w:ascii="Arial" w:hAnsi="Arial" w:cs="Arial"/>
                <w:i/>
              </w:rPr>
            </w:pPr>
            <w:r>
              <w:rPr>
                <w:rFonts w:ascii="Arial" w:hAnsi="Arial" w:cs="Arial"/>
                <w:i/>
                <w:color w:val="808080"/>
              </w:rPr>
              <w:t>Pendiente de la publicación del proyecto normativo</w:t>
            </w:r>
          </w:p>
        </w:tc>
      </w:tr>
      <w:tr w:rsidR="006D68A0" w:rsidRPr="0091750A" w14:paraId="0CD66618" w14:textId="77777777" w:rsidTr="00857120">
        <w:trPr>
          <w:trHeight w:val="1033"/>
        </w:trPr>
        <w:tc>
          <w:tcPr>
            <w:tcW w:w="7657" w:type="dxa"/>
            <w:shd w:val="clear" w:color="auto" w:fill="auto"/>
          </w:tcPr>
          <w:p w14:paraId="38327D2E" w14:textId="77777777" w:rsidR="006D68A0" w:rsidRPr="00857120" w:rsidRDefault="00801013">
            <w:pPr>
              <w:pStyle w:val="TableParagraph"/>
              <w:spacing w:before="57"/>
              <w:ind w:right="80"/>
              <w:rPr>
                <w:rFonts w:ascii="Arial" w:hAnsi="Arial" w:cs="Arial"/>
              </w:rPr>
            </w:pPr>
            <w:r w:rsidRPr="00857120">
              <w:rPr>
                <w:rFonts w:ascii="Arial" w:hAnsi="Arial" w:cs="Arial"/>
              </w:rPr>
              <w:t>Concepto</w:t>
            </w:r>
            <w:r w:rsidRPr="00857120">
              <w:rPr>
                <w:rFonts w:ascii="Arial" w:hAnsi="Arial" w:cs="Arial"/>
                <w:spacing w:val="30"/>
              </w:rPr>
              <w:t xml:space="preserve"> </w:t>
            </w:r>
            <w:r w:rsidRPr="00857120">
              <w:rPr>
                <w:rFonts w:ascii="Arial" w:hAnsi="Arial" w:cs="Arial"/>
              </w:rPr>
              <w:t>de</w:t>
            </w:r>
            <w:r w:rsidRPr="00857120">
              <w:rPr>
                <w:rFonts w:ascii="Arial" w:hAnsi="Arial" w:cs="Arial"/>
                <w:spacing w:val="31"/>
              </w:rPr>
              <w:t xml:space="preserve"> </w:t>
            </w:r>
            <w:r w:rsidRPr="00857120">
              <w:rPr>
                <w:rFonts w:ascii="Arial" w:hAnsi="Arial" w:cs="Arial"/>
              </w:rPr>
              <w:t>Abogacía</w:t>
            </w:r>
            <w:r w:rsidRPr="00857120">
              <w:rPr>
                <w:rFonts w:ascii="Arial" w:hAnsi="Arial" w:cs="Arial"/>
                <w:spacing w:val="30"/>
              </w:rPr>
              <w:t xml:space="preserve"> </w:t>
            </w:r>
            <w:r w:rsidRPr="00857120">
              <w:rPr>
                <w:rFonts w:ascii="Arial" w:hAnsi="Arial" w:cs="Arial"/>
              </w:rPr>
              <w:t>de</w:t>
            </w:r>
            <w:r w:rsidRPr="00857120">
              <w:rPr>
                <w:rFonts w:ascii="Arial" w:hAnsi="Arial" w:cs="Arial"/>
                <w:spacing w:val="33"/>
              </w:rPr>
              <w:t xml:space="preserve"> </w:t>
            </w:r>
            <w:r w:rsidRPr="00857120">
              <w:rPr>
                <w:rFonts w:ascii="Arial" w:hAnsi="Arial" w:cs="Arial"/>
              </w:rPr>
              <w:t>la</w:t>
            </w:r>
            <w:r w:rsidRPr="00857120">
              <w:rPr>
                <w:rFonts w:ascii="Arial" w:hAnsi="Arial" w:cs="Arial"/>
                <w:spacing w:val="30"/>
              </w:rPr>
              <w:t xml:space="preserve"> </w:t>
            </w:r>
            <w:r w:rsidRPr="00857120">
              <w:rPr>
                <w:rFonts w:ascii="Arial" w:hAnsi="Arial" w:cs="Arial"/>
              </w:rPr>
              <w:t>Competencia</w:t>
            </w:r>
            <w:r w:rsidRPr="00857120">
              <w:rPr>
                <w:rFonts w:ascii="Arial" w:hAnsi="Arial" w:cs="Arial"/>
                <w:spacing w:val="33"/>
              </w:rPr>
              <w:t xml:space="preserve"> </w:t>
            </w:r>
            <w:r w:rsidRPr="00857120">
              <w:rPr>
                <w:rFonts w:ascii="Arial" w:hAnsi="Arial" w:cs="Arial"/>
              </w:rPr>
              <w:t>de</w:t>
            </w:r>
            <w:r w:rsidRPr="00857120">
              <w:rPr>
                <w:rFonts w:ascii="Arial" w:hAnsi="Arial" w:cs="Arial"/>
                <w:spacing w:val="33"/>
              </w:rPr>
              <w:t xml:space="preserve"> </w:t>
            </w:r>
            <w:r w:rsidRPr="00857120">
              <w:rPr>
                <w:rFonts w:ascii="Arial" w:hAnsi="Arial" w:cs="Arial"/>
              </w:rPr>
              <w:t>la</w:t>
            </w:r>
            <w:r w:rsidRPr="00857120">
              <w:rPr>
                <w:rFonts w:ascii="Arial" w:hAnsi="Arial" w:cs="Arial"/>
                <w:spacing w:val="33"/>
              </w:rPr>
              <w:t xml:space="preserve"> </w:t>
            </w:r>
            <w:r w:rsidRPr="00857120">
              <w:rPr>
                <w:rFonts w:ascii="Arial" w:hAnsi="Arial" w:cs="Arial"/>
              </w:rPr>
              <w:t>Superintendencia</w:t>
            </w:r>
            <w:r w:rsidRPr="00857120">
              <w:rPr>
                <w:rFonts w:ascii="Arial" w:hAnsi="Arial" w:cs="Arial"/>
                <w:spacing w:val="30"/>
              </w:rPr>
              <w:t xml:space="preserve"> </w:t>
            </w:r>
            <w:r w:rsidRPr="00857120">
              <w:rPr>
                <w:rFonts w:ascii="Arial" w:hAnsi="Arial" w:cs="Arial"/>
              </w:rPr>
              <w:t>de</w:t>
            </w:r>
            <w:r w:rsidRPr="00857120">
              <w:rPr>
                <w:rFonts w:ascii="Arial" w:hAnsi="Arial" w:cs="Arial"/>
                <w:spacing w:val="31"/>
              </w:rPr>
              <w:t xml:space="preserve"> </w:t>
            </w:r>
            <w:r w:rsidRPr="00857120">
              <w:rPr>
                <w:rFonts w:ascii="Arial" w:hAnsi="Arial" w:cs="Arial"/>
              </w:rPr>
              <w:t>Industria</w:t>
            </w:r>
            <w:r w:rsidRPr="00857120">
              <w:rPr>
                <w:rFonts w:ascii="Arial" w:hAnsi="Arial" w:cs="Arial"/>
                <w:spacing w:val="31"/>
              </w:rPr>
              <w:t xml:space="preserve"> </w:t>
            </w:r>
            <w:r w:rsidRPr="00857120">
              <w:rPr>
                <w:rFonts w:ascii="Arial" w:hAnsi="Arial" w:cs="Arial"/>
              </w:rPr>
              <w:t>y</w:t>
            </w:r>
            <w:r w:rsidRPr="00857120">
              <w:rPr>
                <w:rFonts w:ascii="Arial" w:hAnsi="Arial" w:cs="Arial"/>
                <w:spacing w:val="-53"/>
              </w:rPr>
              <w:t xml:space="preserve"> </w:t>
            </w:r>
            <w:r w:rsidRPr="00857120">
              <w:rPr>
                <w:rFonts w:ascii="Arial" w:hAnsi="Arial" w:cs="Arial"/>
              </w:rPr>
              <w:t>Comercio</w:t>
            </w:r>
          </w:p>
          <w:p w14:paraId="03F92070" w14:textId="77777777" w:rsidR="006D68A0" w:rsidRPr="00857120" w:rsidRDefault="00801013">
            <w:pPr>
              <w:pStyle w:val="TableParagraph"/>
              <w:ind w:right="79"/>
              <w:rPr>
                <w:rFonts w:ascii="Arial" w:hAnsi="Arial" w:cs="Arial"/>
                <w:i/>
              </w:rPr>
            </w:pPr>
            <w:r w:rsidRPr="00857120">
              <w:rPr>
                <w:rFonts w:ascii="Arial" w:hAnsi="Arial" w:cs="Arial"/>
                <w:i/>
                <w:color w:val="808080"/>
              </w:rPr>
              <w:t>(Cuando</w:t>
            </w:r>
            <w:r w:rsidRPr="00857120">
              <w:rPr>
                <w:rFonts w:ascii="Arial" w:hAnsi="Arial" w:cs="Arial"/>
                <w:i/>
                <w:color w:val="808080"/>
                <w:spacing w:val="10"/>
              </w:rPr>
              <w:t xml:space="preserve"> </w:t>
            </w:r>
            <w:r w:rsidRPr="00857120">
              <w:rPr>
                <w:rFonts w:ascii="Arial" w:hAnsi="Arial" w:cs="Arial"/>
                <w:i/>
                <w:color w:val="808080"/>
              </w:rPr>
              <w:t>los</w:t>
            </w:r>
            <w:r w:rsidRPr="00857120">
              <w:rPr>
                <w:rFonts w:ascii="Arial" w:hAnsi="Arial" w:cs="Arial"/>
                <w:i/>
                <w:color w:val="808080"/>
                <w:spacing w:val="9"/>
              </w:rPr>
              <w:t xml:space="preserve"> </w:t>
            </w:r>
            <w:r w:rsidRPr="00857120">
              <w:rPr>
                <w:rFonts w:ascii="Arial" w:hAnsi="Arial" w:cs="Arial"/>
                <w:i/>
                <w:color w:val="808080"/>
              </w:rPr>
              <w:t>proyectos</w:t>
            </w:r>
            <w:r w:rsidRPr="00857120">
              <w:rPr>
                <w:rFonts w:ascii="Arial" w:hAnsi="Arial" w:cs="Arial"/>
                <w:i/>
                <w:color w:val="808080"/>
                <w:spacing w:val="9"/>
              </w:rPr>
              <w:t xml:space="preserve"> </w:t>
            </w:r>
            <w:r w:rsidRPr="00857120">
              <w:rPr>
                <w:rFonts w:ascii="Arial" w:hAnsi="Arial" w:cs="Arial"/>
                <w:i/>
                <w:color w:val="808080"/>
              </w:rPr>
              <w:t>normativos</w:t>
            </w:r>
            <w:r w:rsidRPr="00857120">
              <w:rPr>
                <w:rFonts w:ascii="Arial" w:hAnsi="Arial" w:cs="Arial"/>
                <w:i/>
                <w:color w:val="808080"/>
                <w:spacing w:val="12"/>
              </w:rPr>
              <w:t xml:space="preserve"> </w:t>
            </w:r>
            <w:r w:rsidRPr="00857120">
              <w:rPr>
                <w:rFonts w:ascii="Arial" w:hAnsi="Arial" w:cs="Arial"/>
                <w:i/>
                <w:color w:val="808080"/>
              </w:rPr>
              <w:t>tengan</w:t>
            </w:r>
            <w:r w:rsidRPr="00857120">
              <w:rPr>
                <w:rFonts w:ascii="Arial" w:hAnsi="Arial" w:cs="Arial"/>
                <w:i/>
                <w:color w:val="808080"/>
                <w:spacing w:val="11"/>
              </w:rPr>
              <w:t xml:space="preserve"> </w:t>
            </w:r>
            <w:r w:rsidRPr="00857120">
              <w:rPr>
                <w:rFonts w:ascii="Arial" w:hAnsi="Arial" w:cs="Arial"/>
                <w:i/>
                <w:color w:val="808080"/>
              </w:rPr>
              <w:t>incidencia</w:t>
            </w:r>
            <w:r w:rsidRPr="00857120">
              <w:rPr>
                <w:rFonts w:ascii="Arial" w:hAnsi="Arial" w:cs="Arial"/>
                <w:i/>
                <w:color w:val="808080"/>
                <w:spacing w:val="12"/>
              </w:rPr>
              <w:t xml:space="preserve"> </w:t>
            </w:r>
            <w:r w:rsidRPr="00857120">
              <w:rPr>
                <w:rFonts w:ascii="Arial" w:hAnsi="Arial" w:cs="Arial"/>
                <w:i/>
                <w:color w:val="808080"/>
              </w:rPr>
              <w:t>en</w:t>
            </w:r>
            <w:r w:rsidRPr="00857120">
              <w:rPr>
                <w:rFonts w:ascii="Arial" w:hAnsi="Arial" w:cs="Arial"/>
                <w:i/>
                <w:color w:val="808080"/>
                <w:spacing w:val="10"/>
              </w:rPr>
              <w:t xml:space="preserve"> </w:t>
            </w:r>
            <w:r w:rsidRPr="00857120">
              <w:rPr>
                <w:rFonts w:ascii="Arial" w:hAnsi="Arial" w:cs="Arial"/>
                <w:i/>
                <w:color w:val="808080"/>
              </w:rPr>
              <w:t>la</w:t>
            </w:r>
            <w:r w:rsidRPr="00857120">
              <w:rPr>
                <w:rFonts w:ascii="Arial" w:hAnsi="Arial" w:cs="Arial"/>
                <w:i/>
                <w:color w:val="808080"/>
                <w:spacing w:val="11"/>
              </w:rPr>
              <w:t xml:space="preserve"> </w:t>
            </w:r>
            <w:r w:rsidRPr="00857120">
              <w:rPr>
                <w:rFonts w:ascii="Arial" w:hAnsi="Arial" w:cs="Arial"/>
                <w:i/>
                <w:color w:val="808080"/>
              </w:rPr>
              <w:t>libre</w:t>
            </w:r>
            <w:r w:rsidRPr="00857120">
              <w:rPr>
                <w:rFonts w:ascii="Arial" w:hAnsi="Arial" w:cs="Arial"/>
                <w:i/>
                <w:color w:val="808080"/>
                <w:spacing w:val="9"/>
              </w:rPr>
              <w:t xml:space="preserve"> </w:t>
            </w:r>
            <w:r w:rsidRPr="00857120">
              <w:rPr>
                <w:rFonts w:ascii="Arial" w:hAnsi="Arial" w:cs="Arial"/>
                <w:i/>
                <w:color w:val="808080"/>
              </w:rPr>
              <w:t>competencia</w:t>
            </w:r>
            <w:r w:rsidRPr="00857120">
              <w:rPr>
                <w:rFonts w:ascii="Arial" w:hAnsi="Arial" w:cs="Arial"/>
                <w:i/>
                <w:color w:val="808080"/>
                <w:spacing w:val="9"/>
              </w:rPr>
              <w:t xml:space="preserve"> </w:t>
            </w:r>
            <w:r w:rsidRPr="00857120">
              <w:rPr>
                <w:rFonts w:ascii="Arial" w:hAnsi="Arial" w:cs="Arial"/>
                <w:i/>
                <w:color w:val="808080"/>
              </w:rPr>
              <w:t>de</w:t>
            </w:r>
            <w:r w:rsidRPr="00857120">
              <w:rPr>
                <w:rFonts w:ascii="Arial" w:hAnsi="Arial" w:cs="Arial"/>
                <w:i/>
                <w:color w:val="808080"/>
                <w:spacing w:val="11"/>
              </w:rPr>
              <w:t xml:space="preserve"> </w:t>
            </w:r>
            <w:r w:rsidRPr="00857120">
              <w:rPr>
                <w:rFonts w:ascii="Arial" w:hAnsi="Arial" w:cs="Arial"/>
                <w:i/>
                <w:color w:val="808080"/>
              </w:rPr>
              <w:t>los</w:t>
            </w:r>
            <w:r w:rsidRPr="00857120">
              <w:rPr>
                <w:rFonts w:ascii="Arial" w:hAnsi="Arial" w:cs="Arial"/>
                <w:i/>
                <w:color w:val="808080"/>
                <w:spacing w:val="-53"/>
              </w:rPr>
              <w:t xml:space="preserve"> </w:t>
            </w:r>
            <w:r w:rsidRPr="00857120">
              <w:rPr>
                <w:rFonts w:ascii="Arial" w:hAnsi="Arial" w:cs="Arial"/>
                <w:i/>
                <w:color w:val="808080"/>
              </w:rPr>
              <w:t>mercados)</w:t>
            </w:r>
          </w:p>
        </w:tc>
        <w:tc>
          <w:tcPr>
            <w:tcW w:w="3120" w:type="dxa"/>
          </w:tcPr>
          <w:p w14:paraId="075E0A2F" w14:textId="77777777" w:rsidR="006D68A0" w:rsidRPr="0091750A" w:rsidRDefault="006D68A0">
            <w:pPr>
              <w:pStyle w:val="TableParagraph"/>
              <w:ind w:left="0"/>
              <w:rPr>
                <w:rFonts w:ascii="Arial" w:hAnsi="Arial" w:cs="Arial"/>
              </w:rPr>
            </w:pPr>
          </w:p>
          <w:p w14:paraId="3DB967F8" w14:textId="77777777" w:rsidR="006D68A0" w:rsidRPr="0091750A" w:rsidRDefault="00801013">
            <w:pPr>
              <w:pStyle w:val="TableParagraph"/>
              <w:spacing w:before="149"/>
              <w:ind w:left="84"/>
              <w:rPr>
                <w:rFonts w:ascii="Arial" w:hAnsi="Arial" w:cs="Arial"/>
                <w:i/>
              </w:rPr>
            </w:pPr>
            <w:r w:rsidRPr="0091750A">
              <w:rPr>
                <w:rFonts w:ascii="Arial" w:hAnsi="Arial" w:cs="Arial"/>
                <w:i/>
                <w:color w:val="808080"/>
              </w:rPr>
              <w:t>(Marque</w:t>
            </w:r>
            <w:r w:rsidRPr="0091750A">
              <w:rPr>
                <w:rFonts w:ascii="Arial" w:hAnsi="Arial" w:cs="Arial"/>
                <w:i/>
                <w:color w:val="808080"/>
                <w:spacing w:val="-3"/>
              </w:rPr>
              <w:t xml:space="preserve"> </w:t>
            </w:r>
            <w:r w:rsidRPr="0091750A">
              <w:rPr>
                <w:rFonts w:ascii="Arial" w:hAnsi="Arial" w:cs="Arial"/>
                <w:i/>
                <w:color w:val="808080"/>
              </w:rPr>
              <w:t>con</w:t>
            </w:r>
            <w:r w:rsidRPr="0091750A">
              <w:rPr>
                <w:rFonts w:ascii="Arial" w:hAnsi="Arial" w:cs="Arial"/>
                <w:i/>
                <w:color w:val="808080"/>
                <w:spacing w:val="-2"/>
              </w:rPr>
              <w:t xml:space="preserve"> </w:t>
            </w:r>
            <w:r w:rsidRPr="0091750A">
              <w:rPr>
                <w:rFonts w:ascii="Arial" w:hAnsi="Arial" w:cs="Arial"/>
                <w:i/>
                <w:color w:val="808080"/>
              </w:rPr>
              <w:t>una</w:t>
            </w:r>
            <w:r w:rsidRPr="0091750A">
              <w:rPr>
                <w:rFonts w:ascii="Arial" w:hAnsi="Arial" w:cs="Arial"/>
                <w:i/>
                <w:color w:val="808080"/>
                <w:spacing w:val="-2"/>
              </w:rPr>
              <w:t xml:space="preserve"> </w:t>
            </w:r>
            <w:r w:rsidRPr="0091750A">
              <w:rPr>
                <w:rFonts w:ascii="Arial" w:hAnsi="Arial" w:cs="Arial"/>
                <w:i/>
                <w:color w:val="808080"/>
              </w:rPr>
              <w:t>x)</w:t>
            </w:r>
          </w:p>
        </w:tc>
      </w:tr>
      <w:tr w:rsidR="006D68A0" w:rsidRPr="0091750A" w14:paraId="6FA7554E" w14:textId="77777777" w:rsidTr="00857120">
        <w:trPr>
          <w:trHeight w:val="803"/>
        </w:trPr>
        <w:tc>
          <w:tcPr>
            <w:tcW w:w="7657" w:type="dxa"/>
            <w:shd w:val="clear" w:color="auto" w:fill="auto"/>
          </w:tcPr>
          <w:p w14:paraId="181767C2" w14:textId="77777777" w:rsidR="006D68A0" w:rsidRPr="00857120" w:rsidRDefault="00801013">
            <w:pPr>
              <w:pStyle w:val="TableParagraph"/>
              <w:spacing w:before="57"/>
              <w:rPr>
                <w:rFonts w:ascii="Arial" w:hAnsi="Arial" w:cs="Arial"/>
              </w:rPr>
            </w:pPr>
            <w:r w:rsidRPr="00857120">
              <w:rPr>
                <w:rFonts w:ascii="Arial" w:hAnsi="Arial" w:cs="Arial"/>
              </w:rPr>
              <w:t>Concepto</w:t>
            </w:r>
            <w:r w:rsidRPr="00857120">
              <w:rPr>
                <w:rFonts w:ascii="Arial" w:hAnsi="Arial" w:cs="Arial"/>
                <w:spacing w:val="39"/>
              </w:rPr>
              <w:t xml:space="preserve"> </w:t>
            </w:r>
            <w:r w:rsidRPr="00857120">
              <w:rPr>
                <w:rFonts w:ascii="Arial" w:hAnsi="Arial" w:cs="Arial"/>
              </w:rPr>
              <w:t>de</w:t>
            </w:r>
            <w:r w:rsidRPr="00857120">
              <w:rPr>
                <w:rFonts w:ascii="Arial" w:hAnsi="Arial" w:cs="Arial"/>
                <w:spacing w:val="40"/>
              </w:rPr>
              <w:t xml:space="preserve"> </w:t>
            </w:r>
            <w:r w:rsidRPr="00857120">
              <w:rPr>
                <w:rFonts w:ascii="Arial" w:hAnsi="Arial" w:cs="Arial"/>
              </w:rPr>
              <w:t>aprobación</w:t>
            </w:r>
            <w:r w:rsidRPr="00857120">
              <w:rPr>
                <w:rFonts w:ascii="Arial" w:hAnsi="Arial" w:cs="Arial"/>
                <w:spacing w:val="43"/>
              </w:rPr>
              <w:t xml:space="preserve"> </w:t>
            </w:r>
            <w:r w:rsidRPr="00857120">
              <w:rPr>
                <w:rFonts w:ascii="Arial" w:hAnsi="Arial" w:cs="Arial"/>
              </w:rPr>
              <w:t>nuevos</w:t>
            </w:r>
            <w:r w:rsidRPr="00857120">
              <w:rPr>
                <w:rFonts w:ascii="Arial" w:hAnsi="Arial" w:cs="Arial"/>
                <w:spacing w:val="41"/>
              </w:rPr>
              <w:t xml:space="preserve"> </w:t>
            </w:r>
            <w:r w:rsidRPr="00857120">
              <w:rPr>
                <w:rFonts w:ascii="Arial" w:hAnsi="Arial" w:cs="Arial"/>
              </w:rPr>
              <w:t>trámites</w:t>
            </w:r>
            <w:r w:rsidRPr="00857120">
              <w:rPr>
                <w:rFonts w:ascii="Arial" w:hAnsi="Arial" w:cs="Arial"/>
                <w:spacing w:val="40"/>
              </w:rPr>
              <w:t xml:space="preserve"> </w:t>
            </w:r>
            <w:r w:rsidRPr="00857120">
              <w:rPr>
                <w:rFonts w:ascii="Arial" w:hAnsi="Arial" w:cs="Arial"/>
              </w:rPr>
              <w:t>del</w:t>
            </w:r>
            <w:r w:rsidRPr="00857120">
              <w:rPr>
                <w:rFonts w:ascii="Arial" w:hAnsi="Arial" w:cs="Arial"/>
                <w:spacing w:val="40"/>
              </w:rPr>
              <w:t xml:space="preserve"> </w:t>
            </w:r>
            <w:r w:rsidRPr="00857120">
              <w:rPr>
                <w:rFonts w:ascii="Arial" w:hAnsi="Arial" w:cs="Arial"/>
              </w:rPr>
              <w:t>Departamento</w:t>
            </w:r>
            <w:r w:rsidRPr="00857120">
              <w:rPr>
                <w:rFonts w:ascii="Arial" w:hAnsi="Arial" w:cs="Arial"/>
                <w:spacing w:val="41"/>
              </w:rPr>
              <w:t xml:space="preserve"> </w:t>
            </w:r>
            <w:r w:rsidRPr="00857120">
              <w:rPr>
                <w:rFonts w:ascii="Arial" w:hAnsi="Arial" w:cs="Arial"/>
              </w:rPr>
              <w:t>Administrativo</w:t>
            </w:r>
            <w:r w:rsidRPr="00857120">
              <w:rPr>
                <w:rFonts w:ascii="Arial" w:hAnsi="Arial" w:cs="Arial"/>
                <w:spacing w:val="40"/>
              </w:rPr>
              <w:t xml:space="preserve"> </w:t>
            </w:r>
            <w:r w:rsidRPr="00857120">
              <w:rPr>
                <w:rFonts w:ascii="Arial" w:hAnsi="Arial" w:cs="Arial"/>
              </w:rPr>
              <w:t>de</w:t>
            </w:r>
            <w:r w:rsidRPr="00857120">
              <w:rPr>
                <w:rFonts w:ascii="Arial" w:hAnsi="Arial" w:cs="Arial"/>
                <w:spacing w:val="40"/>
              </w:rPr>
              <w:t xml:space="preserve"> </w:t>
            </w:r>
            <w:r w:rsidRPr="00857120">
              <w:rPr>
                <w:rFonts w:ascii="Arial" w:hAnsi="Arial" w:cs="Arial"/>
              </w:rPr>
              <w:t>la</w:t>
            </w:r>
            <w:r w:rsidRPr="00857120">
              <w:rPr>
                <w:rFonts w:ascii="Arial" w:hAnsi="Arial" w:cs="Arial"/>
                <w:spacing w:val="-53"/>
              </w:rPr>
              <w:t xml:space="preserve"> </w:t>
            </w:r>
            <w:r w:rsidRPr="00857120">
              <w:rPr>
                <w:rFonts w:ascii="Arial" w:hAnsi="Arial" w:cs="Arial"/>
              </w:rPr>
              <w:t>Función Pública</w:t>
            </w:r>
          </w:p>
          <w:p w14:paraId="54F44A6D" w14:textId="77777777" w:rsidR="006D68A0" w:rsidRPr="00857120" w:rsidRDefault="00801013">
            <w:pPr>
              <w:pStyle w:val="TableParagraph"/>
              <w:spacing w:line="228" w:lineRule="exact"/>
              <w:rPr>
                <w:rFonts w:ascii="Arial" w:hAnsi="Arial" w:cs="Arial"/>
                <w:i/>
              </w:rPr>
            </w:pPr>
            <w:r w:rsidRPr="00857120">
              <w:rPr>
                <w:rFonts w:ascii="Arial" w:hAnsi="Arial" w:cs="Arial"/>
                <w:i/>
                <w:color w:val="808080"/>
              </w:rPr>
              <w:t>(Cuando</w:t>
            </w:r>
            <w:r w:rsidRPr="00857120">
              <w:rPr>
                <w:rFonts w:ascii="Arial" w:hAnsi="Arial" w:cs="Arial"/>
                <w:i/>
                <w:color w:val="808080"/>
                <w:spacing w:val="-3"/>
              </w:rPr>
              <w:t xml:space="preserve"> </w:t>
            </w:r>
            <w:r w:rsidRPr="00857120">
              <w:rPr>
                <w:rFonts w:ascii="Arial" w:hAnsi="Arial" w:cs="Arial"/>
                <w:i/>
                <w:color w:val="808080"/>
              </w:rPr>
              <w:t>el</w:t>
            </w:r>
            <w:r w:rsidRPr="00857120">
              <w:rPr>
                <w:rFonts w:ascii="Arial" w:hAnsi="Arial" w:cs="Arial"/>
                <w:i/>
                <w:color w:val="808080"/>
                <w:spacing w:val="-3"/>
              </w:rPr>
              <w:t xml:space="preserve"> </w:t>
            </w:r>
            <w:r w:rsidRPr="00857120">
              <w:rPr>
                <w:rFonts w:ascii="Arial" w:hAnsi="Arial" w:cs="Arial"/>
                <w:i/>
                <w:color w:val="808080"/>
              </w:rPr>
              <w:t>proyecto</w:t>
            </w:r>
            <w:r w:rsidRPr="00857120">
              <w:rPr>
                <w:rFonts w:ascii="Arial" w:hAnsi="Arial" w:cs="Arial"/>
                <w:i/>
                <w:color w:val="808080"/>
                <w:spacing w:val="-3"/>
              </w:rPr>
              <w:t xml:space="preserve"> </w:t>
            </w:r>
            <w:r w:rsidRPr="00857120">
              <w:rPr>
                <w:rFonts w:ascii="Arial" w:hAnsi="Arial" w:cs="Arial"/>
                <w:i/>
                <w:color w:val="808080"/>
              </w:rPr>
              <w:t>normativo</w:t>
            </w:r>
            <w:r w:rsidRPr="00857120">
              <w:rPr>
                <w:rFonts w:ascii="Arial" w:hAnsi="Arial" w:cs="Arial"/>
                <w:i/>
                <w:color w:val="808080"/>
                <w:spacing w:val="-2"/>
              </w:rPr>
              <w:t xml:space="preserve"> </w:t>
            </w:r>
            <w:r w:rsidRPr="00857120">
              <w:rPr>
                <w:rFonts w:ascii="Arial" w:hAnsi="Arial" w:cs="Arial"/>
                <w:i/>
                <w:color w:val="808080"/>
              </w:rPr>
              <w:t>adopte</w:t>
            </w:r>
            <w:r w:rsidRPr="00857120">
              <w:rPr>
                <w:rFonts w:ascii="Arial" w:hAnsi="Arial" w:cs="Arial"/>
                <w:i/>
                <w:color w:val="808080"/>
                <w:spacing w:val="-3"/>
              </w:rPr>
              <w:t xml:space="preserve"> </w:t>
            </w:r>
            <w:r w:rsidRPr="00857120">
              <w:rPr>
                <w:rFonts w:ascii="Arial" w:hAnsi="Arial" w:cs="Arial"/>
                <w:i/>
                <w:color w:val="808080"/>
              </w:rPr>
              <w:t>o modifique</w:t>
            </w:r>
            <w:r w:rsidRPr="00857120">
              <w:rPr>
                <w:rFonts w:ascii="Arial" w:hAnsi="Arial" w:cs="Arial"/>
                <w:i/>
                <w:color w:val="808080"/>
                <w:spacing w:val="-2"/>
              </w:rPr>
              <w:t xml:space="preserve"> </w:t>
            </w:r>
            <w:r w:rsidRPr="00857120">
              <w:rPr>
                <w:rFonts w:ascii="Arial" w:hAnsi="Arial" w:cs="Arial"/>
                <w:i/>
                <w:color w:val="808080"/>
              </w:rPr>
              <w:t>un</w:t>
            </w:r>
            <w:r w:rsidRPr="00857120">
              <w:rPr>
                <w:rFonts w:ascii="Arial" w:hAnsi="Arial" w:cs="Arial"/>
                <w:i/>
                <w:color w:val="808080"/>
                <w:spacing w:val="-1"/>
              </w:rPr>
              <w:t xml:space="preserve"> </w:t>
            </w:r>
            <w:r w:rsidRPr="00857120">
              <w:rPr>
                <w:rFonts w:ascii="Arial" w:hAnsi="Arial" w:cs="Arial"/>
                <w:i/>
                <w:color w:val="808080"/>
              </w:rPr>
              <w:t>trámite)</w:t>
            </w:r>
          </w:p>
        </w:tc>
        <w:tc>
          <w:tcPr>
            <w:tcW w:w="3120" w:type="dxa"/>
          </w:tcPr>
          <w:p w14:paraId="3AD82658" w14:textId="77777777" w:rsidR="006D68A0" w:rsidRPr="0091750A" w:rsidRDefault="006D68A0">
            <w:pPr>
              <w:pStyle w:val="TableParagraph"/>
              <w:spacing w:before="11"/>
              <w:ind w:left="0"/>
              <w:rPr>
                <w:rFonts w:ascii="Arial" w:hAnsi="Arial" w:cs="Arial"/>
              </w:rPr>
            </w:pPr>
          </w:p>
          <w:p w14:paraId="1143C348" w14:textId="2B8929F0" w:rsidR="006D68A0" w:rsidRPr="0091750A" w:rsidRDefault="00857120">
            <w:pPr>
              <w:pStyle w:val="TableParagraph"/>
              <w:ind w:left="84"/>
              <w:rPr>
                <w:rFonts w:ascii="Arial" w:hAnsi="Arial" w:cs="Arial"/>
                <w:i/>
              </w:rPr>
            </w:pPr>
            <w:r>
              <w:rPr>
                <w:rFonts w:ascii="Arial" w:hAnsi="Arial" w:cs="Arial"/>
                <w:i/>
                <w:color w:val="808080"/>
              </w:rPr>
              <w:t xml:space="preserve"> Se adjunta</w:t>
            </w:r>
          </w:p>
        </w:tc>
      </w:tr>
      <w:tr w:rsidR="006D68A0" w:rsidRPr="0091750A" w14:paraId="35C82476" w14:textId="77777777">
        <w:trPr>
          <w:trHeight w:val="575"/>
        </w:trPr>
        <w:tc>
          <w:tcPr>
            <w:tcW w:w="7657" w:type="dxa"/>
          </w:tcPr>
          <w:p w14:paraId="01807B5D" w14:textId="77777777" w:rsidR="006D68A0" w:rsidRPr="0091750A" w:rsidRDefault="00801013">
            <w:pPr>
              <w:pStyle w:val="TableParagraph"/>
              <w:spacing w:before="57"/>
              <w:ind w:right="70"/>
              <w:rPr>
                <w:rFonts w:ascii="Arial" w:hAnsi="Arial" w:cs="Arial"/>
              </w:rPr>
            </w:pPr>
            <w:r w:rsidRPr="0091750A">
              <w:rPr>
                <w:rFonts w:ascii="Arial" w:hAnsi="Arial" w:cs="Arial"/>
              </w:rPr>
              <w:t>Concepto Oficina de Tecnologías de la Información y la Comunicación del Ministerio</w:t>
            </w:r>
            <w:r w:rsidRPr="0091750A">
              <w:rPr>
                <w:rFonts w:ascii="Arial" w:hAnsi="Arial" w:cs="Arial"/>
                <w:spacing w:val="-53"/>
              </w:rPr>
              <w:t xml:space="preserve"> </w:t>
            </w:r>
            <w:r w:rsidRPr="0091750A">
              <w:rPr>
                <w:rFonts w:ascii="Arial" w:hAnsi="Arial" w:cs="Arial"/>
              </w:rPr>
              <w:t>de</w:t>
            </w:r>
            <w:r w:rsidRPr="0091750A">
              <w:rPr>
                <w:rFonts w:ascii="Arial" w:hAnsi="Arial" w:cs="Arial"/>
                <w:spacing w:val="-2"/>
              </w:rPr>
              <w:t xml:space="preserve"> </w:t>
            </w:r>
            <w:r w:rsidRPr="0091750A">
              <w:rPr>
                <w:rFonts w:ascii="Arial" w:hAnsi="Arial" w:cs="Arial"/>
              </w:rPr>
              <w:t>Ambiente</w:t>
            </w:r>
            <w:r w:rsidRPr="0091750A">
              <w:rPr>
                <w:rFonts w:ascii="Arial" w:hAnsi="Arial" w:cs="Arial"/>
                <w:spacing w:val="-1"/>
              </w:rPr>
              <w:t xml:space="preserve"> </w:t>
            </w:r>
            <w:r w:rsidRPr="0091750A">
              <w:rPr>
                <w:rFonts w:ascii="Arial" w:hAnsi="Arial" w:cs="Arial"/>
              </w:rPr>
              <w:t>y Desarrollo</w:t>
            </w:r>
            <w:r w:rsidRPr="0091750A">
              <w:rPr>
                <w:rFonts w:ascii="Arial" w:hAnsi="Arial" w:cs="Arial"/>
                <w:spacing w:val="-1"/>
              </w:rPr>
              <w:t xml:space="preserve"> </w:t>
            </w:r>
            <w:r w:rsidRPr="0091750A">
              <w:rPr>
                <w:rFonts w:ascii="Arial" w:hAnsi="Arial" w:cs="Arial"/>
              </w:rPr>
              <w:t>Sostenible</w:t>
            </w:r>
          </w:p>
        </w:tc>
        <w:tc>
          <w:tcPr>
            <w:tcW w:w="3120" w:type="dxa"/>
          </w:tcPr>
          <w:p w14:paraId="39095329" w14:textId="5A398FCE" w:rsidR="006D68A0" w:rsidRPr="0091750A" w:rsidRDefault="00857120">
            <w:pPr>
              <w:pStyle w:val="TableParagraph"/>
              <w:spacing w:before="172"/>
              <w:ind w:left="84"/>
              <w:rPr>
                <w:rFonts w:ascii="Arial" w:hAnsi="Arial" w:cs="Arial"/>
                <w:i/>
              </w:rPr>
            </w:pPr>
            <w:r>
              <w:rPr>
                <w:rFonts w:ascii="Arial" w:hAnsi="Arial" w:cs="Arial"/>
                <w:i/>
                <w:color w:val="808080"/>
              </w:rPr>
              <w:t>No se requiere</w:t>
            </w:r>
          </w:p>
        </w:tc>
      </w:tr>
    </w:tbl>
    <w:p w14:paraId="5A2B9CA1" w14:textId="77777777" w:rsidR="006D68A0" w:rsidRPr="0091750A" w:rsidRDefault="006D68A0">
      <w:pPr>
        <w:pStyle w:val="Textoindependiente"/>
        <w:rPr>
          <w:rFonts w:ascii="Arial" w:hAnsi="Arial" w:cs="Arial"/>
          <w:sz w:val="22"/>
          <w:szCs w:val="22"/>
        </w:rPr>
      </w:pPr>
    </w:p>
    <w:p w14:paraId="5624BD8E" w14:textId="77777777" w:rsidR="006D68A0" w:rsidRPr="0091750A" w:rsidRDefault="006D68A0">
      <w:pPr>
        <w:pStyle w:val="Textoindependiente"/>
        <w:rPr>
          <w:rFonts w:ascii="Arial" w:hAnsi="Arial" w:cs="Arial"/>
          <w:sz w:val="22"/>
          <w:szCs w:val="22"/>
        </w:rPr>
      </w:pPr>
    </w:p>
    <w:p w14:paraId="5A88CE18" w14:textId="77777777" w:rsidR="006D68A0" w:rsidRPr="0091750A" w:rsidRDefault="006D68A0">
      <w:pPr>
        <w:pStyle w:val="Textoindependiente"/>
        <w:rPr>
          <w:rFonts w:ascii="Arial" w:hAnsi="Arial" w:cs="Arial"/>
          <w:sz w:val="22"/>
          <w:szCs w:val="22"/>
        </w:rPr>
      </w:pPr>
    </w:p>
    <w:p w14:paraId="4D5762EF" w14:textId="77777777" w:rsidR="006D68A0" w:rsidRPr="0091750A" w:rsidRDefault="006D68A0">
      <w:pPr>
        <w:pStyle w:val="Textoindependiente"/>
        <w:spacing w:before="10"/>
        <w:rPr>
          <w:rFonts w:ascii="Arial" w:hAnsi="Arial" w:cs="Arial"/>
          <w:sz w:val="22"/>
          <w:szCs w:val="22"/>
        </w:rPr>
      </w:pPr>
    </w:p>
    <w:p w14:paraId="2C7B3A1A" w14:textId="033288AF" w:rsidR="006D68A0" w:rsidRPr="0091750A" w:rsidRDefault="00273744">
      <w:pPr>
        <w:pStyle w:val="Ttulo1"/>
        <w:ind w:right="0"/>
        <w:jc w:val="left"/>
        <w:rPr>
          <w:sz w:val="22"/>
          <w:szCs w:val="22"/>
        </w:rPr>
      </w:pPr>
      <w:r w:rsidRPr="0091750A">
        <w:rPr>
          <w:noProof/>
          <w:sz w:val="22"/>
          <w:szCs w:val="22"/>
          <w:lang w:val="en-US"/>
        </w:rPr>
        <mc:AlternateContent>
          <mc:Choice Requires="wps">
            <w:drawing>
              <wp:anchor distT="0" distB="0" distL="114300" distR="114300" simplePos="0" relativeHeight="487376384" behindDoc="1" locked="0" layoutInCell="1" allowOverlap="1" wp14:anchorId="1EA1A875" wp14:editId="44B2429E">
                <wp:simplePos x="0" y="0"/>
                <wp:positionH relativeFrom="page">
                  <wp:posOffset>443230</wp:posOffset>
                </wp:positionH>
                <wp:positionV relativeFrom="paragraph">
                  <wp:posOffset>-2134870</wp:posOffset>
                </wp:positionV>
                <wp:extent cx="6836410" cy="1545590"/>
                <wp:effectExtent l="0" t="0" r="0" b="0"/>
                <wp:wrapNone/>
                <wp:docPr id="14"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836410" cy="1545590"/>
                        </a:xfrm>
                        <a:custGeom>
                          <a:avLst/>
                          <a:gdLst>
                            <a:gd name="T0" fmla="+- 0 8346 698"/>
                            <a:gd name="T1" fmla="*/ T0 w 10766"/>
                            <a:gd name="T2" fmla="+- 0 -1505 -3362"/>
                            <a:gd name="T3" fmla="*/ -1505 h 2434"/>
                            <a:gd name="T4" fmla="+- 0 698 698"/>
                            <a:gd name="T5" fmla="*/ T4 w 10766"/>
                            <a:gd name="T6" fmla="+- 0 -1505 -3362"/>
                            <a:gd name="T7" fmla="*/ -1505 h 2434"/>
                            <a:gd name="T8" fmla="+- 0 698 698"/>
                            <a:gd name="T9" fmla="*/ T8 w 10766"/>
                            <a:gd name="T10" fmla="+- 0 -928 -3362"/>
                            <a:gd name="T11" fmla="*/ -928 h 2434"/>
                            <a:gd name="T12" fmla="+- 0 8346 698"/>
                            <a:gd name="T13" fmla="*/ T12 w 10766"/>
                            <a:gd name="T14" fmla="+- 0 -928 -3362"/>
                            <a:gd name="T15" fmla="*/ -928 h 2434"/>
                            <a:gd name="T16" fmla="+- 0 8346 698"/>
                            <a:gd name="T17" fmla="*/ T16 w 10766"/>
                            <a:gd name="T18" fmla="+- 0 -1505 -3362"/>
                            <a:gd name="T19" fmla="*/ -1505 h 2434"/>
                            <a:gd name="T20" fmla="+- 0 8346 698"/>
                            <a:gd name="T21" fmla="*/ T20 w 10766"/>
                            <a:gd name="T22" fmla="+- 0 -2318 -3362"/>
                            <a:gd name="T23" fmla="*/ -2318 h 2434"/>
                            <a:gd name="T24" fmla="+- 0 698 698"/>
                            <a:gd name="T25" fmla="*/ T24 w 10766"/>
                            <a:gd name="T26" fmla="+- 0 -2318 -3362"/>
                            <a:gd name="T27" fmla="*/ -2318 h 2434"/>
                            <a:gd name="T28" fmla="+- 0 698 698"/>
                            <a:gd name="T29" fmla="*/ T28 w 10766"/>
                            <a:gd name="T30" fmla="+- 0 -1514 -3362"/>
                            <a:gd name="T31" fmla="*/ -1514 h 2434"/>
                            <a:gd name="T32" fmla="+- 0 8346 698"/>
                            <a:gd name="T33" fmla="*/ T32 w 10766"/>
                            <a:gd name="T34" fmla="+- 0 -1514 -3362"/>
                            <a:gd name="T35" fmla="*/ -1514 h 2434"/>
                            <a:gd name="T36" fmla="+- 0 8346 698"/>
                            <a:gd name="T37" fmla="*/ T36 w 10766"/>
                            <a:gd name="T38" fmla="+- 0 -2318 -3362"/>
                            <a:gd name="T39" fmla="*/ -2318 h 2434"/>
                            <a:gd name="T40" fmla="+- 0 8346 698"/>
                            <a:gd name="T41" fmla="*/ T40 w 10766"/>
                            <a:gd name="T42" fmla="+- 0 -3362 -3362"/>
                            <a:gd name="T43" fmla="*/ -3362 h 2434"/>
                            <a:gd name="T44" fmla="+- 0 698 698"/>
                            <a:gd name="T45" fmla="*/ T44 w 10766"/>
                            <a:gd name="T46" fmla="+- 0 -3362 -3362"/>
                            <a:gd name="T47" fmla="*/ -3362 h 2434"/>
                            <a:gd name="T48" fmla="+- 0 698 698"/>
                            <a:gd name="T49" fmla="*/ T48 w 10766"/>
                            <a:gd name="T50" fmla="+- 0 -2328 -3362"/>
                            <a:gd name="T51" fmla="*/ -2328 h 2434"/>
                            <a:gd name="T52" fmla="+- 0 8346 698"/>
                            <a:gd name="T53" fmla="*/ T52 w 10766"/>
                            <a:gd name="T54" fmla="+- 0 -2328 -3362"/>
                            <a:gd name="T55" fmla="*/ -2328 h 2434"/>
                            <a:gd name="T56" fmla="+- 0 8346 698"/>
                            <a:gd name="T57" fmla="*/ T56 w 10766"/>
                            <a:gd name="T58" fmla="+- 0 -3362 -3362"/>
                            <a:gd name="T59" fmla="*/ -3362 h 2434"/>
                            <a:gd name="T60" fmla="+- 0 11464 698"/>
                            <a:gd name="T61" fmla="*/ T60 w 10766"/>
                            <a:gd name="T62" fmla="+- 0 -1505 -3362"/>
                            <a:gd name="T63" fmla="*/ -1505 h 2434"/>
                            <a:gd name="T64" fmla="+- 0 8356 698"/>
                            <a:gd name="T65" fmla="*/ T64 w 10766"/>
                            <a:gd name="T66" fmla="+- 0 -1505 -3362"/>
                            <a:gd name="T67" fmla="*/ -1505 h 2434"/>
                            <a:gd name="T68" fmla="+- 0 8356 698"/>
                            <a:gd name="T69" fmla="*/ T68 w 10766"/>
                            <a:gd name="T70" fmla="+- 0 -928 -3362"/>
                            <a:gd name="T71" fmla="*/ -928 h 2434"/>
                            <a:gd name="T72" fmla="+- 0 11464 698"/>
                            <a:gd name="T73" fmla="*/ T72 w 10766"/>
                            <a:gd name="T74" fmla="+- 0 -928 -3362"/>
                            <a:gd name="T75" fmla="*/ -928 h 2434"/>
                            <a:gd name="T76" fmla="+- 0 11464 698"/>
                            <a:gd name="T77" fmla="*/ T76 w 10766"/>
                            <a:gd name="T78" fmla="+- 0 -1505 -3362"/>
                            <a:gd name="T79" fmla="*/ -1505 h 2434"/>
                            <a:gd name="T80" fmla="+- 0 11464 698"/>
                            <a:gd name="T81" fmla="*/ T80 w 10766"/>
                            <a:gd name="T82" fmla="+- 0 -2318 -3362"/>
                            <a:gd name="T83" fmla="*/ -2318 h 2434"/>
                            <a:gd name="T84" fmla="+- 0 8356 698"/>
                            <a:gd name="T85" fmla="*/ T84 w 10766"/>
                            <a:gd name="T86" fmla="+- 0 -2318 -3362"/>
                            <a:gd name="T87" fmla="*/ -2318 h 2434"/>
                            <a:gd name="T88" fmla="+- 0 8356 698"/>
                            <a:gd name="T89" fmla="*/ T88 w 10766"/>
                            <a:gd name="T90" fmla="+- 0 -1514 -3362"/>
                            <a:gd name="T91" fmla="*/ -1514 h 2434"/>
                            <a:gd name="T92" fmla="+- 0 11464 698"/>
                            <a:gd name="T93" fmla="*/ T92 w 10766"/>
                            <a:gd name="T94" fmla="+- 0 -1514 -3362"/>
                            <a:gd name="T95" fmla="*/ -1514 h 2434"/>
                            <a:gd name="T96" fmla="+- 0 11464 698"/>
                            <a:gd name="T97" fmla="*/ T96 w 10766"/>
                            <a:gd name="T98" fmla="+- 0 -2318 -3362"/>
                            <a:gd name="T99" fmla="*/ -2318 h 2434"/>
                            <a:gd name="T100" fmla="+- 0 11464 698"/>
                            <a:gd name="T101" fmla="*/ T100 w 10766"/>
                            <a:gd name="T102" fmla="+- 0 -3362 -3362"/>
                            <a:gd name="T103" fmla="*/ -3362 h 2434"/>
                            <a:gd name="T104" fmla="+- 0 8356 698"/>
                            <a:gd name="T105" fmla="*/ T104 w 10766"/>
                            <a:gd name="T106" fmla="+- 0 -3362 -3362"/>
                            <a:gd name="T107" fmla="*/ -3362 h 2434"/>
                            <a:gd name="T108" fmla="+- 0 8356 698"/>
                            <a:gd name="T109" fmla="*/ T108 w 10766"/>
                            <a:gd name="T110" fmla="+- 0 -2328 -3362"/>
                            <a:gd name="T111" fmla="*/ -2328 h 2434"/>
                            <a:gd name="T112" fmla="+- 0 11464 698"/>
                            <a:gd name="T113" fmla="*/ T112 w 10766"/>
                            <a:gd name="T114" fmla="+- 0 -2328 -3362"/>
                            <a:gd name="T115" fmla="*/ -2328 h 2434"/>
                            <a:gd name="T116" fmla="+- 0 11464 698"/>
                            <a:gd name="T117" fmla="*/ T116 w 10766"/>
                            <a:gd name="T118" fmla="+- 0 -3362 -3362"/>
                            <a:gd name="T119" fmla="*/ -3362 h 243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Lst>
                          <a:rect l="0" t="0" r="r" b="b"/>
                          <a:pathLst>
                            <a:path w="10766" h="2434">
                              <a:moveTo>
                                <a:pt x="7648" y="1857"/>
                              </a:moveTo>
                              <a:lnTo>
                                <a:pt x="0" y="1857"/>
                              </a:lnTo>
                              <a:lnTo>
                                <a:pt x="0" y="2434"/>
                              </a:lnTo>
                              <a:lnTo>
                                <a:pt x="7648" y="2434"/>
                              </a:lnTo>
                              <a:lnTo>
                                <a:pt x="7648" y="1857"/>
                              </a:lnTo>
                              <a:close/>
                              <a:moveTo>
                                <a:pt x="7648" y="1044"/>
                              </a:moveTo>
                              <a:lnTo>
                                <a:pt x="0" y="1044"/>
                              </a:lnTo>
                              <a:lnTo>
                                <a:pt x="0" y="1848"/>
                              </a:lnTo>
                              <a:lnTo>
                                <a:pt x="7648" y="1848"/>
                              </a:lnTo>
                              <a:lnTo>
                                <a:pt x="7648" y="1044"/>
                              </a:lnTo>
                              <a:close/>
                              <a:moveTo>
                                <a:pt x="7648" y="0"/>
                              </a:moveTo>
                              <a:lnTo>
                                <a:pt x="0" y="0"/>
                              </a:lnTo>
                              <a:lnTo>
                                <a:pt x="0" y="1034"/>
                              </a:lnTo>
                              <a:lnTo>
                                <a:pt x="7648" y="1034"/>
                              </a:lnTo>
                              <a:lnTo>
                                <a:pt x="7648" y="0"/>
                              </a:lnTo>
                              <a:close/>
                              <a:moveTo>
                                <a:pt x="10766" y="1857"/>
                              </a:moveTo>
                              <a:lnTo>
                                <a:pt x="7658" y="1857"/>
                              </a:lnTo>
                              <a:lnTo>
                                <a:pt x="7658" y="2434"/>
                              </a:lnTo>
                              <a:lnTo>
                                <a:pt x="10766" y="2434"/>
                              </a:lnTo>
                              <a:lnTo>
                                <a:pt x="10766" y="1857"/>
                              </a:lnTo>
                              <a:close/>
                              <a:moveTo>
                                <a:pt x="10766" y="1044"/>
                              </a:moveTo>
                              <a:lnTo>
                                <a:pt x="7658" y="1044"/>
                              </a:lnTo>
                              <a:lnTo>
                                <a:pt x="7658" y="1848"/>
                              </a:lnTo>
                              <a:lnTo>
                                <a:pt x="10766" y="1848"/>
                              </a:lnTo>
                              <a:lnTo>
                                <a:pt x="10766" y="1044"/>
                              </a:lnTo>
                              <a:close/>
                              <a:moveTo>
                                <a:pt x="10766" y="0"/>
                              </a:moveTo>
                              <a:lnTo>
                                <a:pt x="7658" y="0"/>
                              </a:lnTo>
                              <a:lnTo>
                                <a:pt x="7658" y="1034"/>
                              </a:lnTo>
                              <a:lnTo>
                                <a:pt x="10766" y="1034"/>
                              </a:lnTo>
                              <a:lnTo>
                                <a:pt x="10766"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v:shape id="AutoShape 4" style="position:absolute;margin-left:34.9pt;margin-top:-168.1pt;width:538.3pt;height:121.7pt;z-index:-15940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766,2434" o:spid="_x0000_s1026" stroked="f" path="m7648,1857l,1857r,577l7648,2434r,-577xm7648,1044l,1044r,804l7648,1848r,-804xm7648,l,,,1034r7648,l7648,xm10766,1857r-3108,l7658,2434r3108,l10766,1857xm10766,1044r-3108,l7658,1848r3108,l10766,1044xm10766,l7658,r,1034l10766,1034,1076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" w14:anchorId="2100AC4C">
                <v:path arrowok="t" o:connecttype="custom" o:connectlocs="4856480,-955675;0,-955675;0,-589280;4856480,-589280;4856480,-955675;4856480,-1471930;0,-1471930;0,-961390;4856480,-961390;4856480,-1471930;4856480,-2134870;0,-2134870;0,-1478280;4856480,-1478280;4856480,-2134870;6836410,-955675;4862830,-955675;4862830,-589280;6836410,-589280;6836410,-955675;6836410,-1471930;4862830,-1471930;4862830,-961390;6836410,-961390;6836410,-1471930;6836410,-2134870;4862830,-2134870;4862830,-1478280;6836410,-1478280;6836410,-2134870" o:connectangles="0,0,0,0,0,0,0,0,0,0,0,0,0,0,0,0,0,0,0,0,0,0,0,0,0,0,0,0,0,0"/>
                <w10:wrap anchorx="page"/>
              </v:shape>
            </w:pict>
          </mc:Fallback>
        </mc:AlternateContent>
      </w:r>
      <w:r w:rsidR="00801013" w:rsidRPr="0091750A">
        <w:rPr>
          <w:sz w:val="22"/>
          <w:szCs w:val="22"/>
        </w:rPr>
        <w:t>Aprobó:</w:t>
      </w:r>
    </w:p>
    <w:p w14:paraId="07208495" w14:textId="77777777" w:rsidR="006D68A0" w:rsidRPr="0091750A" w:rsidRDefault="006D68A0">
      <w:pPr>
        <w:pStyle w:val="Textoindependiente"/>
        <w:rPr>
          <w:rFonts w:ascii="Arial" w:hAnsi="Arial" w:cs="Arial"/>
          <w:b/>
          <w:sz w:val="22"/>
          <w:szCs w:val="22"/>
        </w:rPr>
      </w:pPr>
    </w:p>
    <w:p w14:paraId="41922CEB" w14:textId="77777777" w:rsidR="002678B6" w:rsidRDefault="00801013">
      <w:pPr>
        <w:tabs>
          <w:tab w:val="left" w:pos="9312"/>
        </w:tabs>
        <w:spacing w:line="276" w:lineRule="auto"/>
        <w:ind w:left="1635" w:right="1480"/>
        <w:jc w:val="center"/>
        <w:rPr>
          <w:rFonts w:ascii="Arial" w:hAnsi="Arial" w:cs="Arial"/>
          <w:b/>
          <w:u w:val="single"/>
        </w:rPr>
      </w:pPr>
      <w:r w:rsidRPr="0091750A">
        <w:rPr>
          <w:rFonts w:ascii="Arial" w:hAnsi="Arial" w:cs="Arial"/>
          <w:b/>
          <w:w w:val="99"/>
          <w:u w:val="single"/>
        </w:rPr>
        <w:t xml:space="preserve"> </w:t>
      </w:r>
      <w:r w:rsidRPr="0091750A">
        <w:rPr>
          <w:rFonts w:ascii="Arial" w:hAnsi="Arial" w:cs="Arial"/>
          <w:b/>
          <w:u w:val="single"/>
        </w:rPr>
        <w:tab/>
      </w:r>
    </w:p>
    <w:p w14:paraId="058B0713" w14:textId="479F6247" w:rsidR="006D68A0" w:rsidRPr="0091750A" w:rsidRDefault="00801013">
      <w:pPr>
        <w:tabs>
          <w:tab w:val="left" w:pos="9312"/>
        </w:tabs>
        <w:spacing w:line="276" w:lineRule="auto"/>
        <w:ind w:left="1635" w:right="1480"/>
        <w:jc w:val="center"/>
        <w:rPr>
          <w:rFonts w:ascii="Arial" w:hAnsi="Arial" w:cs="Arial"/>
          <w:b/>
        </w:rPr>
      </w:pPr>
      <w:r w:rsidRPr="0091750A">
        <w:rPr>
          <w:rFonts w:ascii="Arial" w:hAnsi="Arial" w:cs="Arial"/>
          <w:b/>
        </w:rPr>
        <w:t>ALICIA</w:t>
      </w:r>
      <w:r w:rsidRPr="0091750A">
        <w:rPr>
          <w:rFonts w:ascii="Arial" w:hAnsi="Arial" w:cs="Arial"/>
          <w:b/>
          <w:spacing w:val="-2"/>
        </w:rPr>
        <w:t xml:space="preserve"> </w:t>
      </w:r>
      <w:r w:rsidRPr="0091750A">
        <w:rPr>
          <w:rFonts w:ascii="Arial" w:hAnsi="Arial" w:cs="Arial"/>
          <w:b/>
        </w:rPr>
        <w:t>ANDREA</w:t>
      </w:r>
      <w:r w:rsidRPr="0091750A">
        <w:rPr>
          <w:rFonts w:ascii="Arial" w:hAnsi="Arial" w:cs="Arial"/>
          <w:b/>
          <w:spacing w:val="2"/>
        </w:rPr>
        <w:t xml:space="preserve"> </w:t>
      </w:r>
      <w:r w:rsidRPr="0091750A">
        <w:rPr>
          <w:rFonts w:ascii="Arial" w:hAnsi="Arial" w:cs="Arial"/>
          <w:b/>
        </w:rPr>
        <w:t>BAQUERO ORTEGÓN</w:t>
      </w:r>
    </w:p>
    <w:p w14:paraId="3347940F" w14:textId="29D9F26D" w:rsidR="006D68A0" w:rsidRDefault="00801013" w:rsidP="00976154">
      <w:pPr>
        <w:pStyle w:val="Ttulo1"/>
        <w:spacing w:line="229" w:lineRule="exact"/>
        <w:ind w:left="1633"/>
        <w:rPr>
          <w:sz w:val="22"/>
          <w:szCs w:val="22"/>
        </w:rPr>
      </w:pPr>
      <w:r w:rsidRPr="0091750A">
        <w:rPr>
          <w:sz w:val="22"/>
          <w:szCs w:val="22"/>
        </w:rPr>
        <w:t>Jefe</w:t>
      </w:r>
      <w:r w:rsidRPr="0091750A">
        <w:rPr>
          <w:spacing w:val="-3"/>
          <w:sz w:val="22"/>
          <w:szCs w:val="22"/>
        </w:rPr>
        <w:t xml:space="preserve"> </w:t>
      </w:r>
      <w:r w:rsidRPr="0091750A">
        <w:rPr>
          <w:sz w:val="22"/>
          <w:szCs w:val="22"/>
        </w:rPr>
        <w:t>Oficina</w:t>
      </w:r>
      <w:r w:rsidRPr="0091750A">
        <w:rPr>
          <w:spacing w:val="-1"/>
          <w:sz w:val="22"/>
          <w:szCs w:val="22"/>
        </w:rPr>
        <w:t xml:space="preserve"> </w:t>
      </w:r>
      <w:r w:rsidRPr="0091750A">
        <w:rPr>
          <w:sz w:val="22"/>
          <w:szCs w:val="22"/>
        </w:rPr>
        <w:t>Asesora</w:t>
      </w:r>
      <w:r w:rsidRPr="0091750A">
        <w:rPr>
          <w:spacing w:val="-3"/>
          <w:sz w:val="22"/>
          <w:szCs w:val="22"/>
        </w:rPr>
        <w:t xml:space="preserve"> </w:t>
      </w:r>
      <w:r w:rsidRPr="0091750A">
        <w:rPr>
          <w:sz w:val="22"/>
          <w:szCs w:val="22"/>
        </w:rPr>
        <w:t>Jurídica</w:t>
      </w:r>
    </w:p>
    <w:p w14:paraId="2936013D" w14:textId="7DBEB388" w:rsidR="00976154" w:rsidRDefault="00976154" w:rsidP="00976154">
      <w:pPr>
        <w:pStyle w:val="Ttulo1"/>
        <w:spacing w:line="229" w:lineRule="exact"/>
        <w:ind w:left="1633"/>
        <w:rPr>
          <w:sz w:val="22"/>
          <w:szCs w:val="22"/>
        </w:rPr>
      </w:pPr>
    </w:p>
    <w:p w14:paraId="17FA5FFF" w14:textId="2DEB7163" w:rsidR="00976154" w:rsidRDefault="00976154" w:rsidP="00976154">
      <w:pPr>
        <w:pStyle w:val="Ttulo1"/>
        <w:spacing w:line="229" w:lineRule="exact"/>
        <w:ind w:left="1633"/>
        <w:rPr>
          <w:sz w:val="22"/>
          <w:szCs w:val="22"/>
        </w:rPr>
      </w:pPr>
    </w:p>
    <w:p w14:paraId="3C69B89C" w14:textId="231A1ED0" w:rsidR="00976154" w:rsidRDefault="00976154" w:rsidP="00976154">
      <w:pPr>
        <w:pStyle w:val="Ttulo1"/>
        <w:spacing w:line="229" w:lineRule="exact"/>
        <w:ind w:left="1633"/>
        <w:rPr>
          <w:sz w:val="22"/>
          <w:szCs w:val="22"/>
        </w:rPr>
      </w:pPr>
    </w:p>
    <w:p w14:paraId="3C1CE449" w14:textId="6BFE90FD" w:rsidR="00976154" w:rsidRDefault="00976154" w:rsidP="00976154">
      <w:pPr>
        <w:pStyle w:val="Ttulo1"/>
        <w:spacing w:line="229" w:lineRule="exact"/>
        <w:ind w:left="1633"/>
        <w:rPr>
          <w:sz w:val="22"/>
          <w:szCs w:val="22"/>
        </w:rPr>
      </w:pPr>
    </w:p>
    <w:p w14:paraId="200D2C67" w14:textId="688C8377" w:rsidR="00976154" w:rsidRDefault="00976154" w:rsidP="00976154">
      <w:pPr>
        <w:pStyle w:val="Ttulo1"/>
        <w:spacing w:line="229" w:lineRule="exact"/>
        <w:ind w:left="1633"/>
        <w:rPr>
          <w:sz w:val="22"/>
          <w:szCs w:val="22"/>
        </w:rPr>
      </w:pPr>
    </w:p>
    <w:p w14:paraId="719C65D6" w14:textId="4C41481A" w:rsidR="00976154" w:rsidRPr="0091750A" w:rsidRDefault="002678B6" w:rsidP="00976154">
      <w:pPr>
        <w:pStyle w:val="Ttulo1"/>
        <w:spacing w:line="229" w:lineRule="exact"/>
        <w:ind w:left="1633"/>
        <w:rPr>
          <w:sz w:val="22"/>
          <w:szCs w:val="22"/>
        </w:rPr>
      </w:pPr>
      <w:r>
        <w:rPr>
          <w:sz w:val="22"/>
          <w:szCs w:val="22"/>
        </w:rPr>
        <w:t>_________________________________________</w:t>
      </w:r>
    </w:p>
    <w:p w14:paraId="5C07CBE7" w14:textId="456ECF9E" w:rsidR="006D68A0" w:rsidRPr="0091750A" w:rsidRDefault="002232D2">
      <w:pPr>
        <w:spacing w:before="35"/>
        <w:ind w:left="1630" w:right="1480"/>
        <w:jc w:val="center"/>
        <w:rPr>
          <w:rFonts w:ascii="Arial" w:hAnsi="Arial" w:cs="Arial"/>
          <w:b/>
        </w:rPr>
      </w:pPr>
      <w:r>
        <w:rPr>
          <w:rFonts w:ascii="Arial" w:hAnsi="Arial" w:cs="Arial"/>
          <w:b/>
        </w:rPr>
        <w:t>MARÍA SARALUX VALBUENA LÓPEZ</w:t>
      </w:r>
    </w:p>
    <w:p w14:paraId="32264F8F" w14:textId="471FA748" w:rsidR="006D68A0" w:rsidRPr="0091750A" w:rsidRDefault="00801013">
      <w:pPr>
        <w:pStyle w:val="Ttulo1"/>
        <w:spacing w:before="34"/>
        <w:ind w:left="1634"/>
        <w:rPr>
          <w:sz w:val="22"/>
          <w:szCs w:val="22"/>
        </w:rPr>
      </w:pPr>
      <w:r w:rsidRPr="0091750A">
        <w:rPr>
          <w:sz w:val="22"/>
          <w:szCs w:val="22"/>
        </w:rPr>
        <w:t>Director</w:t>
      </w:r>
      <w:r w:rsidR="002232D2">
        <w:rPr>
          <w:sz w:val="22"/>
          <w:szCs w:val="22"/>
        </w:rPr>
        <w:t>a</w:t>
      </w:r>
      <w:r w:rsidRPr="0091750A">
        <w:rPr>
          <w:spacing w:val="-3"/>
          <w:sz w:val="22"/>
          <w:szCs w:val="22"/>
        </w:rPr>
        <w:t xml:space="preserve"> </w:t>
      </w:r>
      <w:r w:rsidRPr="0091750A">
        <w:rPr>
          <w:sz w:val="22"/>
          <w:szCs w:val="22"/>
        </w:rPr>
        <w:t>Dirección</w:t>
      </w:r>
      <w:r w:rsidRPr="0091750A">
        <w:rPr>
          <w:spacing w:val="-1"/>
          <w:sz w:val="22"/>
          <w:szCs w:val="22"/>
        </w:rPr>
        <w:t xml:space="preserve"> </w:t>
      </w:r>
      <w:r w:rsidRPr="0091750A">
        <w:rPr>
          <w:sz w:val="22"/>
          <w:szCs w:val="22"/>
        </w:rPr>
        <w:t>de</w:t>
      </w:r>
      <w:r w:rsidRPr="0091750A">
        <w:rPr>
          <w:spacing w:val="-3"/>
          <w:sz w:val="22"/>
          <w:szCs w:val="22"/>
        </w:rPr>
        <w:t xml:space="preserve"> </w:t>
      </w:r>
      <w:r w:rsidRPr="0091750A">
        <w:rPr>
          <w:sz w:val="22"/>
          <w:szCs w:val="22"/>
        </w:rPr>
        <w:t>Cambio</w:t>
      </w:r>
      <w:r w:rsidRPr="0091750A">
        <w:rPr>
          <w:spacing w:val="-2"/>
          <w:sz w:val="22"/>
          <w:szCs w:val="22"/>
        </w:rPr>
        <w:t xml:space="preserve"> </w:t>
      </w:r>
      <w:r w:rsidRPr="0091750A">
        <w:rPr>
          <w:sz w:val="22"/>
          <w:szCs w:val="22"/>
        </w:rPr>
        <w:t>Climático y</w:t>
      </w:r>
      <w:r w:rsidRPr="0091750A">
        <w:rPr>
          <w:spacing w:val="-2"/>
          <w:sz w:val="22"/>
          <w:szCs w:val="22"/>
        </w:rPr>
        <w:t xml:space="preserve"> </w:t>
      </w:r>
      <w:r w:rsidRPr="0091750A">
        <w:rPr>
          <w:sz w:val="22"/>
          <w:szCs w:val="22"/>
        </w:rPr>
        <w:t>Gestión</w:t>
      </w:r>
      <w:r w:rsidRPr="0091750A">
        <w:rPr>
          <w:spacing w:val="-1"/>
          <w:sz w:val="22"/>
          <w:szCs w:val="22"/>
        </w:rPr>
        <w:t xml:space="preserve"> </w:t>
      </w:r>
      <w:r w:rsidRPr="0091750A">
        <w:rPr>
          <w:sz w:val="22"/>
          <w:szCs w:val="22"/>
        </w:rPr>
        <w:t>del</w:t>
      </w:r>
      <w:r w:rsidRPr="0091750A">
        <w:rPr>
          <w:spacing w:val="-3"/>
          <w:sz w:val="22"/>
          <w:szCs w:val="22"/>
        </w:rPr>
        <w:t xml:space="preserve"> </w:t>
      </w:r>
      <w:r w:rsidRPr="0091750A">
        <w:rPr>
          <w:sz w:val="22"/>
          <w:szCs w:val="22"/>
        </w:rPr>
        <w:t>Riesgo</w:t>
      </w:r>
      <w:r w:rsidRPr="0091750A">
        <w:rPr>
          <w:spacing w:val="3"/>
          <w:sz w:val="22"/>
          <w:szCs w:val="22"/>
        </w:rPr>
        <w:t xml:space="preserve"> </w:t>
      </w:r>
    </w:p>
    <w:p w14:paraId="02C6F758" w14:textId="77777777" w:rsidR="006D68A0" w:rsidRPr="0091750A" w:rsidRDefault="006D68A0">
      <w:pPr>
        <w:pStyle w:val="Textoindependiente"/>
        <w:rPr>
          <w:rFonts w:ascii="Arial" w:hAnsi="Arial" w:cs="Arial"/>
          <w:b/>
          <w:sz w:val="22"/>
          <w:szCs w:val="22"/>
        </w:rPr>
      </w:pPr>
    </w:p>
    <w:p w14:paraId="260BAF01" w14:textId="42703845" w:rsidR="006D68A0" w:rsidRDefault="006D68A0">
      <w:pPr>
        <w:pStyle w:val="Textoindependiente"/>
        <w:rPr>
          <w:rFonts w:ascii="Arial" w:hAnsi="Arial" w:cs="Arial"/>
          <w:b/>
          <w:sz w:val="22"/>
          <w:szCs w:val="22"/>
        </w:rPr>
      </w:pPr>
    </w:p>
    <w:p w14:paraId="662B8FCC" w14:textId="77777777" w:rsidR="00976154" w:rsidRPr="0091750A" w:rsidRDefault="00976154">
      <w:pPr>
        <w:pStyle w:val="Textoindependiente"/>
        <w:rPr>
          <w:rFonts w:ascii="Arial" w:hAnsi="Arial" w:cs="Arial"/>
          <w:b/>
          <w:sz w:val="22"/>
          <w:szCs w:val="22"/>
        </w:rPr>
      </w:pPr>
    </w:p>
    <w:p w14:paraId="29459082" w14:textId="72B160C2" w:rsidR="006D68A0" w:rsidRPr="00785881" w:rsidRDefault="00785881" w:rsidP="00C0662C">
      <w:pPr>
        <w:spacing w:before="188"/>
        <w:ind w:left="2160" w:hanging="2160"/>
        <w:rPr>
          <w:rFonts w:ascii="Arial" w:hAnsi="Arial" w:cs="Arial"/>
        </w:rPr>
      </w:pPr>
      <w:r w:rsidRPr="00785881">
        <w:rPr>
          <w:rFonts w:ascii="Arial" w:hAnsi="Arial" w:cs="Arial"/>
          <w:b/>
          <w:w w:val="75"/>
        </w:rPr>
        <w:t>Proyectó:</w:t>
      </w:r>
      <w:r w:rsidR="00C0662C" w:rsidRPr="00785881">
        <w:rPr>
          <w:rFonts w:ascii="Arial" w:hAnsi="Arial" w:cs="Arial"/>
        </w:rPr>
        <w:t xml:space="preserve"> </w:t>
      </w:r>
      <w:r w:rsidR="00C0662C" w:rsidRPr="00785881">
        <w:rPr>
          <w:rFonts w:ascii="Arial" w:hAnsi="Arial" w:cs="Arial"/>
        </w:rPr>
        <w:tab/>
      </w:r>
      <w:r w:rsidR="00C0662C" w:rsidRPr="00785881">
        <w:rPr>
          <w:rFonts w:ascii="Arial" w:hAnsi="Arial" w:cs="Arial"/>
          <w:w w:val="75"/>
        </w:rPr>
        <w:t>Gloria Sanclemente Zea, Adriana Lizette Gutiérrez, Marco Murcia, María del Pilar García, Juan Carlos Guasca, Pablo Hernández, Sebastián Valle, Dirección de Cambio Climático y Gestión del Riesgo.</w:t>
      </w:r>
    </w:p>
    <w:sectPr w:rsidR="006D68A0" w:rsidRPr="00785881">
      <w:headerReference w:type="default" r:id="rId8"/>
      <w:footerReference w:type="default" r:id="rId9"/>
      <w:pgSz w:w="12240" w:h="15840"/>
      <w:pgMar w:top="1840" w:right="640" w:bottom="1700" w:left="580" w:header="859" w:footer="14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1A4599" w14:textId="77777777" w:rsidR="005C2EB4" w:rsidRDefault="005C2EB4">
      <w:r>
        <w:separator/>
      </w:r>
    </w:p>
  </w:endnote>
  <w:endnote w:type="continuationSeparator" w:id="0">
    <w:p w14:paraId="575EDD8B" w14:textId="77777777" w:rsidR="005C2EB4" w:rsidRDefault="005C2E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1"/>
    <w:family w:val="swiss"/>
    <w:pitch w:val="variable"/>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auto"/>
    <w:pitch w:val="variable"/>
    <w:sig w:usb0="E00002FF" w:usb1="5000205A" w:usb2="00000000" w:usb3="00000000" w:csb0="0000019F" w:csb1="00000000"/>
  </w:font>
  <w:font w:name="Segoe UI">
    <w:altName w:val="Arial"/>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CA48A2" w14:textId="7B0AC388" w:rsidR="003421DE" w:rsidRDefault="002678B6">
    <w:pPr>
      <w:pStyle w:val="Textoindependiente"/>
      <w:spacing w:line="14" w:lineRule="auto"/>
      <w:rPr>
        <w:sz w:val="20"/>
      </w:rPr>
    </w:pPr>
    <w:r>
      <w:rPr>
        <w:noProof/>
        <w:lang w:val="en-US"/>
      </w:rPr>
      <mc:AlternateContent>
        <mc:Choice Requires="wps">
          <w:drawing>
            <wp:anchor distT="0" distB="0" distL="114300" distR="114300" simplePos="0" relativeHeight="251659264" behindDoc="1" locked="0" layoutInCell="1" allowOverlap="1" wp14:anchorId="17CB5819" wp14:editId="51C3532A">
              <wp:simplePos x="0" y="0"/>
              <wp:positionH relativeFrom="page">
                <wp:posOffset>5608320</wp:posOffset>
              </wp:positionH>
              <wp:positionV relativeFrom="page">
                <wp:posOffset>9631680</wp:posOffset>
              </wp:positionV>
              <wp:extent cx="1475232" cy="219456"/>
              <wp:effectExtent l="0" t="0" r="10795" b="952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5232" cy="21945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5A3A33" w14:textId="2461488E" w:rsidR="003421DE" w:rsidRDefault="003421DE">
                          <w:pPr>
                            <w:spacing w:before="12"/>
                            <w:ind w:left="20"/>
                            <w:rPr>
                              <w:rFonts w:ascii="Arial" w:hAnsi="Arial"/>
                              <w:b/>
                              <w:sz w:val="20"/>
                            </w:rPr>
                          </w:pPr>
                          <w:r>
                            <w:rPr>
                              <w:sz w:val="20"/>
                            </w:rPr>
                            <w:t>Página</w:t>
                          </w:r>
                          <w:r>
                            <w:rPr>
                              <w:spacing w:val="-1"/>
                              <w:sz w:val="20"/>
                            </w:rPr>
                            <w:t xml:space="preserve"> </w:t>
                          </w:r>
                          <w:r>
                            <w:fldChar w:fldCharType="begin"/>
                          </w:r>
                          <w:r>
                            <w:rPr>
                              <w:rFonts w:ascii="Arial" w:hAnsi="Arial"/>
                              <w:b/>
                              <w:sz w:val="20"/>
                            </w:rPr>
                            <w:instrText xml:space="preserve"> PAGE </w:instrText>
                          </w:r>
                          <w:r>
                            <w:fldChar w:fldCharType="separate"/>
                          </w:r>
                          <w:r w:rsidR="00CF461C">
                            <w:rPr>
                              <w:rFonts w:ascii="Arial" w:hAnsi="Arial"/>
                              <w:b/>
                              <w:noProof/>
                              <w:sz w:val="20"/>
                            </w:rPr>
                            <w:t>1</w:t>
                          </w:r>
                          <w:r>
                            <w:fldChar w:fldCharType="end"/>
                          </w:r>
                          <w:r>
                            <w:rPr>
                              <w:rFonts w:ascii="Arial" w:hAnsi="Arial"/>
                              <w:b/>
                              <w:spacing w:val="1"/>
                              <w:sz w:val="20"/>
                            </w:rPr>
                            <w:t xml:space="preserve"> </w:t>
                          </w:r>
                          <w:r>
                            <w:rPr>
                              <w:sz w:val="20"/>
                            </w:rPr>
                            <w:t>de</w:t>
                          </w:r>
                          <w:r>
                            <w:rPr>
                              <w:spacing w:val="-2"/>
                              <w:sz w:val="20"/>
                            </w:rPr>
                            <w:t xml:space="preserve"> </w:t>
                          </w:r>
                          <w:r>
                            <w:rPr>
                              <w:rFonts w:ascii="Arial" w:hAnsi="Arial"/>
                              <w:b/>
                              <w:sz w:val="20"/>
                            </w:rPr>
                            <w:t>1</w:t>
                          </w:r>
                          <w:r w:rsidR="002678B6">
                            <w:rPr>
                              <w:rFonts w:ascii="Arial" w:hAnsi="Arial"/>
                              <w:b/>
                              <w:sz w:val="20"/>
                            </w:rPr>
                            <w:t>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CB5819" id="_x0000_t202" coordsize="21600,21600" o:spt="202" path="m,l,21600r21600,l21600,xe">
              <v:stroke joinstyle="miter"/>
              <v:path gradientshapeok="t" o:connecttype="rect"/>
            </v:shapetype>
            <v:shape id="Text Box 1" o:spid="_x0000_s1027" type="#_x0000_t202" style="position:absolute;margin-left:441.6pt;margin-top:758.4pt;width:116.15pt;height:17.3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" filled="f" stroked="f">
              <v:textbox inset="0,0,0,0">
                <w:txbxContent>
                  <w:p w14:paraId="4F5A3A33" w14:textId="2461488E" w:rsidR="003421DE" w:rsidRDefault="003421DE">
                    <w:pPr>
                      <w:spacing w:before="12"/>
                      <w:ind w:left="20"/>
                      <w:rPr>
                        <w:rFonts w:ascii="Arial" w:hAnsi="Arial"/>
                        <w:b/>
                        <w:sz w:val="20"/>
                      </w:rPr>
                    </w:pPr>
                    <w:r>
                      <w:rPr>
                        <w:sz w:val="20"/>
                      </w:rPr>
                      <w:t>Página</w:t>
                    </w:r>
                    <w:r>
                      <w:rPr>
                        <w:spacing w:val="-1"/>
                        <w:sz w:val="20"/>
                      </w:rPr>
                      <w:t xml:space="preserve"> </w:t>
                    </w:r>
                    <w:r>
                      <w:fldChar w:fldCharType="begin"/>
                    </w:r>
                    <w:r>
                      <w:rPr>
                        <w:rFonts w:ascii="Arial" w:hAnsi="Arial"/>
                        <w:b/>
                        <w:sz w:val="20"/>
                      </w:rPr>
                      <w:instrText xml:space="preserve"> PAGE </w:instrText>
                    </w:r>
                    <w:r>
                      <w:fldChar w:fldCharType="separate"/>
                    </w:r>
                    <w:r w:rsidR="00CF461C">
                      <w:rPr>
                        <w:rFonts w:ascii="Arial" w:hAnsi="Arial"/>
                        <w:b/>
                        <w:noProof/>
                        <w:sz w:val="20"/>
                      </w:rPr>
                      <w:t>1</w:t>
                    </w:r>
                    <w:r>
                      <w:fldChar w:fldCharType="end"/>
                    </w:r>
                    <w:r>
                      <w:rPr>
                        <w:rFonts w:ascii="Arial" w:hAnsi="Arial"/>
                        <w:b/>
                        <w:spacing w:val="1"/>
                        <w:sz w:val="20"/>
                      </w:rPr>
                      <w:t xml:space="preserve"> </w:t>
                    </w:r>
                    <w:r>
                      <w:rPr>
                        <w:sz w:val="20"/>
                      </w:rPr>
                      <w:t>de</w:t>
                    </w:r>
                    <w:r>
                      <w:rPr>
                        <w:spacing w:val="-2"/>
                        <w:sz w:val="20"/>
                      </w:rPr>
                      <w:t xml:space="preserve"> </w:t>
                    </w:r>
                    <w:r>
                      <w:rPr>
                        <w:rFonts w:ascii="Arial" w:hAnsi="Arial"/>
                        <w:b/>
                        <w:sz w:val="20"/>
                      </w:rPr>
                      <w:t>1</w:t>
                    </w:r>
                    <w:r w:rsidR="002678B6">
                      <w:rPr>
                        <w:rFonts w:ascii="Arial" w:hAnsi="Arial"/>
                        <w:b/>
                        <w:sz w:val="20"/>
                      </w:rPr>
                      <w:t>8</w:t>
                    </w:r>
                  </w:p>
                </w:txbxContent>
              </v:textbox>
              <w10:wrap anchorx="page" anchory="page"/>
            </v:shape>
          </w:pict>
        </mc:Fallback>
      </mc:AlternateContent>
    </w:r>
    <w:r w:rsidR="003421DE">
      <w:rPr>
        <w:noProof/>
        <w:lang w:val="en-US"/>
      </w:rPr>
      <mc:AlternateContent>
        <mc:Choice Requires="wps">
          <w:drawing>
            <wp:anchor distT="0" distB="0" distL="114300" distR="114300" simplePos="0" relativeHeight="251657216" behindDoc="1" locked="0" layoutInCell="1" allowOverlap="1" wp14:anchorId="5BD5526A" wp14:editId="1C6C05E1">
              <wp:simplePos x="0" y="0"/>
              <wp:positionH relativeFrom="page">
                <wp:posOffset>436880</wp:posOffset>
              </wp:positionH>
              <wp:positionV relativeFrom="page">
                <wp:posOffset>9353550</wp:posOffset>
              </wp:positionV>
              <wp:extent cx="6950075" cy="156845"/>
              <wp:effectExtent l="0" t="0" r="3175" b="14605"/>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50075" cy="1568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A41430" w14:textId="77777777" w:rsidR="003421DE" w:rsidRPr="00857120" w:rsidRDefault="003421DE">
                          <w:pPr>
                            <w:pStyle w:val="Textoindependiente"/>
                            <w:spacing w:before="19"/>
                            <w:ind w:left="20"/>
                            <w:rPr>
                              <w:sz w:val="16"/>
                              <w:szCs w:val="16"/>
                            </w:rPr>
                          </w:pPr>
                          <w:r w:rsidRPr="00857120">
                            <w:rPr>
                              <w:color w:val="7E7E7E"/>
                              <w:w w:val="80"/>
                              <w:sz w:val="16"/>
                              <w:szCs w:val="16"/>
                            </w:rPr>
                            <w:t>Formato</w:t>
                          </w:r>
                          <w:r w:rsidRPr="00857120">
                            <w:rPr>
                              <w:color w:val="7E7E7E"/>
                              <w:spacing w:val="7"/>
                              <w:w w:val="80"/>
                              <w:sz w:val="16"/>
                              <w:szCs w:val="16"/>
                            </w:rPr>
                            <w:t xml:space="preserve"> </w:t>
                          </w:r>
                          <w:r w:rsidRPr="00857120">
                            <w:rPr>
                              <w:color w:val="7E7E7E"/>
                              <w:w w:val="80"/>
                              <w:sz w:val="16"/>
                              <w:szCs w:val="16"/>
                            </w:rPr>
                            <w:t>tomado</w:t>
                          </w:r>
                          <w:r w:rsidRPr="00857120">
                            <w:rPr>
                              <w:color w:val="7E7E7E"/>
                              <w:spacing w:val="11"/>
                              <w:w w:val="80"/>
                              <w:sz w:val="16"/>
                              <w:szCs w:val="16"/>
                            </w:rPr>
                            <w:t xml:space="preserve"> </w:t>
                          </w:r>
                          <w:r w:rsidRPr="00857120">
                            <w:rPr>
                              <w:color w:val="7E7E7E"/>
                              <w:w w:val="80"/>
                              <w:sz w:val="16"/>
                              <w:szCs w:val="16"/>
                            </w:rPr>
                            <w:t>del</w:t>
                          </w:r>
                          <w:r w:rsidRPr="00857120">
                            <w:rPr>
                              <w:color w:val="7E7E7E"/>
                              <w:spacing w:val="9"/>
                              <w:w w:val="80"/>
                              <w:sz w:val="16"/>
                              <w:szCs w:val="16"/>
                            </w:rPr>
                            <w:t xml:space="preserve"> </w:t>
                          </w:r>
                          <w:r w:rsidRPr="00857120">
                            <w:rPr>
                              <w:color w:val="7E7E7E"/>
                              <w:w w:val="80"/>
                              <w:sz w:val="16"/>
                              <w:szCs w:val="16"/>
                            </w:rPr>
                            <w:t>Departamento</w:t>
                          </w:r>
                          <w:r w:rsidRPr="00857120">
                            <w:rPr>
                              <w:color w:val="7E7E7E"/>
                              <w:spacing w:val="8"/>
                              <w:w w:val="80"/>
                              <w:sz w:val="16"/>
                              <w:szCs w:val="16"/>
                            </w:rPr>
                            <w:t xml:space="preserve"> </w:t>
                          </w:r>
                          <w:r w:rsidRPr="00857120">
                            <w:rPr>
                              <w:color w:val="7E7E7E"/>
                              <w:w w:val="80"/>
                              <w:sz w:val="16"/>
                              <w:szCs w:val="16"/>
                            </w:rPr>
                            <w:t>Administrativo</w:t>
                          </w:r>
                          <w:r w:rsidRPr="00857120">
                            <w:rPr>
                              <w:color w:val="7E7E7E"/>
                              <w:spacing w:val="8"/>
                              <w:w w:val="80"/>
                              <w:sz w:val="16"/>
                              <w:szCs w:val="16"/>
                            </w:rPr>
                            <w:t xml:space="preserve"> </w:t>
                          </w:r>
                          <w:r w:rsidRPr="00857120">
                            <w:rPr>
                              <w:color w:val="7E7E7E"/>
                              <w:w w:val="80"/>
                              <w:sz w:val="16"/>
                              <w:szCs w:val="16"/>
                            </w:rPr>
                            <w:t>de</w:t>
                          </w:r>
                          <w:r w:rsidRPr="00857120">
                            <w:rPr>
                              <w:color w:val="7E7E7E"/>
                              <w:spacing w:val="7"/>
                              <w:w w:val="80"/>
                              <w:sz w:val="16"/>
                              <w:szCs w:val="16"/>
                            </w:rPr>
                            <w:t xml:space="preserve"> </w:t>
                          </w:r>
                          <w:r w:rsidRPr="00857120">
                            <w:rPr>
                              <w:color w:val="7E7E7E"/>
                              <w:w w:val="80"/>
                              <w:sz w:val="16"/>
                              <w:szCs w:val="16"/>
                            </w:rPr>
                            <w:t>la</w:t>
                          </w:r>
                          <w:r w:rsidRPr="00857120">
                            <w:rPr>
                              <w:color w:val="7E7E7E"/>
                              <w:spacing w:val="8"/>
                              <w:w w:val="80"/>
                              <w:sz w:val="16"/>
                              <w:szCs w:val="16"/>
                            </w:rPr>
                            <w:t xml:space="preserve"> </w:t>
                          </w:r>
                          <w:r w:rsidRPr="00857120">
                            <w:rPr>
                              <w:color w:val="7E7E7E"/>
                              <w:w w:val="80"/>
                              <w:sz w:val="16"/>
                              <w:szCs w:val="16"/>
                            </w:rPr>
                            <w:t>Función</w:t>
                          </w:r>
                          <w:r w:rsidRPr="00857120">
                            <w:rPr>
                              <w:color w:val="7E7E7E"/>
                              <w:spacing w:val="8"/>
                              <w:w w:val="80"/>
                              <w:sz w:val="16"/>
                              <w:szCs w:val="16"/>
                            </w:rPr>
                            <w:t xml:space="preserve"> </w:t>
                          </w:r>
                          <w:r w:rsidRPr="00857120">
                            <w:rPr>
                              <w:color w:val="7E7E7E"/>
                              <w:w w:val="80"/>
                              <w:sz w:val="16"/>
                              <w:szCs w:val="16"/>
                            </w:rPr>
                            <w:t>Pública</w:t>
                          </w:r>
                          <w:r w:rsidRPr="00857120">
                            <w:rPr>
                              <w:color w:val="7E7E7E"/>
                              <w:spacing w:val="7"/>
                              <w:w w:val="80"/>
                              <w:sz w:val="16"/>
                              <w:szCs w:val="16"/>
                            </w:rPr>
                            <w:t xml:space="preserve"> </w:t>
                          </w:r>
                          <w:r w:rsidRPr="00857120">
                            <w:rPr>
                              <w:color w:val="7E7E7E"/>
                              <w:w w:val="80"/>
                              <w:sz w:val="16"/>
                              <w:szCs w:val="16"/>
                            </w:rPr>
                            <w:t>a</w:t>
                          </w:r>
                          <w:r w:rsidRPr="00857120">
                            <w:rPr>
                              <w:color w:val="7E7E7E"/>
                              <w:spacing w:val="8"/>
                              <w:w w:val="80"/>
                              <w:sz w:val="16"/>
                              <w:szCs w:val="16"/>
                            </w:rPr>
                            <w:t xml:space="preserve"> </w:t>
                          </w:r>
                          <w:r w:rsidRPr="00857120">
                            <w:rPr>
                              <w:color w:val="7E7E7E"/>
                              <w:w w:val="80"/>
                              <w:sz w:val="16"/>
                              <w:szCs w:val="16"/>
                            </w:rPr>
                            <w:t>partir</w:t>
                          </w:r>
                          <w:r w:rsidRPr="00857120">
                            <w:rPr>
                              <w:color w:val="7E7E7E"/>
                              <w:spacing w:val="10"/>
                              <w:w w:val="80"/>
                              <w:sz w:val="16"/>
                              <w:szCs w:val="16"/>
                            </w:rPr>
                            <w:t xml:space="preserve"> </w:t>
                          </w:r>
                          <w:r w:rsidRPr="00857120">
                            <w:rPr>
                              <w:color w:val="7E7E7E"/>
                              <w:w w:val="80"/>
                              <w:sz w:val="16"/>
                              <w:szCs w:val="16"/>
                            </w:rPr>
                            <w:t>de</w:t>
                          </w:r>
                          <w:r w:rsidRPr="00857120">
                            <w:rPr>
                              <w:color w:val="7E7E7E"/>
                              <w:spacing w:val="8"/>
                              <w:w w:val="80"/>
                              <w:sz w:val="16"/>
                              <w:szCs w:val="16"/>
                            </w:rPr>
                            <w:t xml:space="preserve"> </w:t>
                          </w:r>
                          <w:r w:rsidRPr="00857120">
                            <w:rPr>
                              <w:color w:val="7E7E7E"/>
                              <w:w w:val="80"/>
                              <w:sz w:val="16"/>
                              <w:szCs w:val="16"/>
                            </w:rPr>
                            <w:t>lo</w:t>
                          </w:r>
                          <w:r w:rsidRPr="00857120">
                            <w:rPr>
                              <w:color w:val="7E7E7E"/>
                              <w:spacing w:val="7"/>
                              <w:w w:val="80"/>
                              <w:sz w:val="16"/>
                              <w:szCs w:val="16"/>
                            </w:rPr>
                            <w:t xml:space="preserve"> </w:t>
                          </w:r>
                          <w:r w:rsidRPr="00857120">
                            <w:rPr>
                              <w:color w:val="7E7E7E"/>
                              <w:w w:val="80"/>
                              <w:sz w:val="16"/>
                              <w:szCs w:val="16"/>
                            </w:rPr>
                            <w:t>reglamentado</w:t>
                          </w:r>
                          <w:r w:rsidRPr="00857120">
                            <w:rPr>
                              <w:color w:val="7E7E7E"/>
                              <w:spacing w:val="8"/>
                              <w:w w:val="80"/>
                              <w:sz w:val="16"/>
                              <w:szCs w:val="16"/>
                            </w:rPr>
                            <w:t xml:space="preserve"> </w:t>
                          </w:r>
                          <w:r w:rsidRPr="00857120">
                            <w:rPr>
                              <w:color w:val="7E7E7E"/>
                              <w:w w:val="80"/>
                              <w:sz w:val="16"/>
                              <w:szCs w:val="16"/>
                            </w:rPr>
                            <w:t>por</w:t>
                          </w:r>
                          <w:r w:rsidRPr="00857120">
                            <w:rPr>
                              <w:color w:val="7E7E7E"/>
                              <w:spacing w:val="9"/>
                              <w:w w:val="80"/>
                              <w:sz w:val="16"/>
                              <w:szCs w:val="16"/>
                            </w:rPr>
                            <w:t xml:space="preserve"> </w:t>
                          </w:r>
                          <w:r w:rsidRPr="00857120">
                            <w:rPr>
                              <w:color w:val="7E7E7E"/>
                              <w:w w:val="80"/>
                              <w:sz w:val="16"/>
                              <w:szCs w:val="16"/>
                            </w:rPr>
                            <w:t>medio</w:t>
                          </w:r>
                          <w:r w:rsidRPr="00857120">
                            <w:rPr>
                              <w:color w:val="7E7E7E"/>
                              <w:spacing w:val="10"/>
                              <w:w w:val="80"/>
                              <w:sz w:val="16"/>
                              <w:szCs w:val="16"/>
                            </w:rPr>
                            <w:t xml:space="preserve"> </w:t>
                          </w:r>
                          <w:r w:rsidRPr="00857120">
                            <w:rPr>
                              <w:color w:val="7E7E7E"/>
                              <w:w w:val="80"/>
                              <w:sz w:val="16"/>
                              <w:szCs w:val="16"/>
                            </w:rPr>
                            <w:t>del</w:t>
                          </w:r>
                          <w:r w:rsidRPr="00857120">
                            <w:rPr>
                              <w:color w:val="7E7E7E"/>
                              <w:spacing w:val="9"/>
                              <w:w w:val="80"/>
                              <w:sz w:val="16"/>
                              <w:szCs w:val="16"/>
                            </w:rPr>
                            <w:t xml:space="preserve"> </w:t>
                          </w:r>
                          <w:r w:rsidRPr="00857120">
                            <w:rPr>
                              <w:color w:val="7E7E7E"/>
                              <w:w w:val="80"/>
                              <w:sz w:val="16"/>
                              <w:szCs w:val="16"/>
                            </w:rPr>
                            <w:t>Decreto</w:t>
                          </w:r>
                          <w:r w:rsidRPr="00857120">
                            <w:rPr>
                              <w:color w:val="7E7E7E"/>
                              <w:spacing w:val="7"/>
                              <w:w w:val="80"/>
                              <w:sz w:val="16"/>
                              <w:szCs w:val="16"/>
                            </w:rPr>
                            <w:t xml:space="preserve"> </w:t>
                          </w:r>
                          <w:r w:rsidRPr="00857120">
                            <w:rPr>
                              <w:color w:val="7E7E7E"/>
                              <w:w w:val="80"/>
                              <w:sz w:val="16"/>
                              <w:szCs w:val="16"/>
                            </w:rPr>
                            <w:t>1273</w:t>
                          </w:r>
                          <w:r w:rsidRPr="00857120">
                            <w:rPr>
                              <w:color w:val="7E7E7E"/>
                              <w:spacing w:val="16"/>
                              <w:w w:val="80"/>
                              <w:sz w:val="16"/>
                              <w:szCs w:val="16"/>
                            </w:rPr>
                            <w:t xml:space="preserve"> </w:t>
                          </w:r>
                          <w:r w:rsidRPr="00857120">
                            <w:rPr>
                              <w:color w:val="7E7E7E"/>
                              <w:w w:val="80"/>
                              <w:sz w:val="16"/>
                              <w:szCs w:val="16"/>
                            </w:rPr>
                            <w:t>de</w:t>
                          </w:r>
                          <w:r w:rsidRPr="00857120">
                            <w:rPr>
                              <w:color w:val="7E7E7E"/>
                              <w:spacing w:val="8"/>
                              <w:w w:val="80"/>
                              <w:sz w:val="16"/>
                              <w:szCs w:val="16"/>
                            </w:rPr>
                            <w:t xml:space="preserve"> </w:t>
                          </w:r>
                          <w:r w:rsidRPr="00857120">
                            <w:rPr>
                              <w:color w:val="7E7E7E"/>
                              <w:w w:val="80"/>
                              <w:sz w:val="16"/>
                              <w:szCs w:val="16"/>
                            </w:rPr>
                            <w:t>2020</w:t>
                          </w:r>
                          <w:r w:rsidRPr="00857120">
                            <w:rPr>
                              <w:color w:val="7E7E7E"/>
                              <w:spacing w:val="7"/>
                              <w:w w:val="80"/>
                              <w:sz w:val="16"/>
                              <w:szCs w:val="16"/>
                            </w:rPr>
                            <w:t xml:space="preserve"> </w:t>
                          </w:r>
                          <w:r w:rsidRPr="00857120">
                            <w:rPr>
                              <w:color w:val="7E7E7E"/>
                              <w:w w:val="80"/>
                              <w:sz w:val="16"/>
                              <w:szCs w:val="16"/>
                            </w:rPr>
                            <w:t>y</w:t>
                          </w:r>
                          <w:r w:rsidRPr="00857120">
                            <w:rPr>
                              <w:color w:val="7E7E7E"/>
                              <w:spacing w:val="8"/>
                              <w:w w:val="80"/>
                              <w:sz w:val="16"/>
                              <w:szCs w:val="16"/>
                            </w:rPr>
                            <w:t xml:space="preserve"> </w:t>
                          </w:r>
                          <w:r w:rsidRPr="00857120">
                            <w:rPr>
                              <w:color w:val="7E7E7E"/>
                              <w:w w:val="80"/>
                              <w:sz w:val="16"/>
                              <w:szCs w:val="16"/>
                            </w:rPr>
                            <w:t>la</w:t>
                          </w:r>
                          <w:r w:rsidRPr="00857120">
                            <w:rPr>
                              <w:color w:val="7E7E7E"/>
                              <w:spacing w:val="8"/>
                              <w:w w:val="80"/>
                              <w:sz w:val="16"/>
                              <w:szCs w:val="16"/>
                            </w:rPr>
                            <w:t xml:space="preserve"> </w:t>
                          </w:r>
                          <w:r w:rsidRPr="00857120">
                            <w:rPr>
                              <w:color w:val="7E7E7E"/>
                              <w:w w:val="80"/>
                              <w:sz w:val="16"/>
                              <w:szCs w:val="16"/>
                            </w:rPr>
                            <w:t>Resolución</w:t>
                          </w:r>
                          <w:r w:rsidRPr="00857120">
                            <w:rPr>
                              <w:color w:val="7E7E7E"/>
                              <w:spacing w:val="8"/>
                              <w:w w:val="80"/>
                              <w:sz w:val="16"/>
                              <w:szCs w:val="16"/>
                            </w:rPr>
                            <w:t xml:space="preserve"> </w:t>
                          </w:r>
                          <w:r w:rsidRPr="00857120">
                            <w:rPr>
                              <w:color w:val="7E7E7E"/>
                              <w:w w:val="80"/>
                              <w:sz w:val="16"/>
                              <w:szCs w:val="16"/>
                            </w:rPr>
                            <w:t>371</w:t>
                          </w:r>
                          <w:r w:rsidRPr="00857120">
                            <w:rPr>
                              <w:color w:val="7E7E7E"/>
                              <w:spacing w:val="7"/>
                              <w:w w:val="80"/>
                              <w:sz w:val="16"/>
                              <w:szCs w:val="16"/>
                            </w:rPr>
                            <w:t xml:space="preserve"> </w:t>
                          </w:r>
                          <w:r w:rsidRPr="00857120">
                            <w:rPr>
                              <w:color w:val="7E7E7E"/>
                              <w:w w:val="80"/>
                              <w:sz w:val="16"/>
                              <w:szCs w:val="16"/>
                            </w:rPr>
                            <w:t>de</w:t>
                          </w:r>
                          <w:r w:rsidRPr="00857120">
                            <w:rPr>
                              <w:color w:val="7E7E7E"/>
                              <w:spacing w:val="10"/>
                              <w:w w:val="80"/>
                              <w:sz w:val="16"/>
                              <w:szCs w:val="16"/>
                            </w:rPr>
                            <w:t xml:space="preserve"> </w:t>
                          </w:r>
                          <w:r w:rsidRPr="00857120">
                            <w:rPr>
                              <w:color w:val="7E7E7E"/>
                              <w:w w:val="80"/>
                              <w:sz w:val="16"/>
                              <w:szCs w:val="16"/>
                            </w:rPr>
                            <w:t>2020.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D5526A" id="Text Box 3" o:spid="_x0000_s1028" type="#_x0000_t202" style="position:absolute;margin-left:34.4pt;margin-top:736.5pt;width:547.25pt;height:12.3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" filled="f" stroked="f">
              <v:textbox inset="0,0,0,0">
                <w:txbxContent>
                  <w:p w14:paraId="25A41430" w14:textId="77777777" w:rsidR="003421DE" w:rsidRPr="00857120" w:rsidRDefault="003421DE">
                    <w:pPr>
                      <w:pStyle w:val="Textoindependiente"/>
                      <w:spacing w:before="19"/>
                      <w:ind w:left="20"/>
                      <w:rPr>
                        <w:sz w:val="16"/>
                        <w:szCs w:val="16"/>
                      </w:rPr>
                    </w:pPr>
                    <w:r w:rsidRPr="00857120">
                      <w:rPr>
                        <w:color w:val="7E7E7E"/>
                        <w:w w:val="80"/>
                        <w:sz w:val="16"/>
                        <w:szCs w:val="16"/>
                      </w:rPr>
                      <w:t>Formato</w:t>
                    </w:r>
                    <w:r w:rsidRPr="00857120">
                      <w:rPr>
                        <w:color w:val="7E7E7E"/>
                        <w:spacing w:val="7"/>
                        <w:w w:val="80"/>
                        <w:sz w:val="16"/>
                        <w:szCs w:val="16"/>
                      </w:rPr>
                      <w:t xml:space="preserve"> </w:t>
                    </w:r>
                    <w:r w:rsidRPr="00857120">
                      <w:rPr>
                        <w:color w:val="7E7E7E"/>
                        <w:w w:val="80"/>
                        <w:sz w:val="16"/>
                        <w:szCs w:val="16"/>
                      </w:rPr>
                      <w:t>tomado</w:t>
                    </w:r>
                    <w:r w:rsidRPr="00857120">
                      <w:rPr>
                        <w:color w:val="7E7E7E"/>
                        <w:spacing w:val="11"/>
                        <w:w w:val="80"/>
                        <w:sz w:val="16"/>
                        <w:szCs w:val="16"/>
                      </w:rPr>
                      <w:t xml:space="preserve"> </w:t>
                    </w:r>
                    <w:r w:rsidRPr="00857120">
                      <w:rPr>
                        <w:color w:val="7E7E7E"/>
                        <w:w w:val="80"/>
                        <w:sz w:val="16"/>
                        <w:szCs w:val="16"/>
                      </w:rPr>
                      <w:t>del</w:t>
                    </w:r>
                    <w:r w:rsidRPr="00857120">
                      <w:rPr>
                        <w:color w:val="7E7E7E"/>
                        <w:spacing w:val="9"/>
                        <w:w w:val="80"/>
                        <w:sz w:val="16"/>
                        <w:szCs w:val="16"/>
                      </w:rPr>
                      <w:t xml:space="preserve"> </w:t>
                    </w:r>
                    <w:r w:rsidRPr="00857120">
                      <w:rPr>
                        <w:color w:val="7E7E7E"/>
                        <w:w w:val="80"/>
                        <w:sz w:val="16"/>
                        <w:szCs w:val="16"/>
                      </w:rPr>
                      <w:t>Departamento</w:t>
                    </w:r>
                    <w:r w:rsidRPr="00857120">
                      <w:rPr>
                        <w:color w:val="7E7E7E"/>
                        <w:spacing w:val="8"/>
                        <w:w w:val="80"/>
                        <w:sz w:val="16"/>
                        <w:szCs w:val="16"/>
                      </w:rPr>
                      <w:t xml:space="preserve"> </w:t>
                    </w:r>
                    <w:r w:rsidRPr="00857120">
                      <w:rPr>
                        <w:color w:val="7E7E7E"/>
                        <w:w w:val="80"/>
                        <w:sz w:val="16"/>
                        <w:szCs w:val="16"/>
                      </w:rPr>
                      <w:t>Administrativo</w:t>
                    </w:r>
                    <w:r w:rsidRPr="00857120">
                      <w:rPr>
                        <w:color w:val="7E7E7E"/>
                        <w:spacing w:val="8"/>
                        <w:w w:val="80"/>
                        <w:sz w:val="16"/>
                        <w:szCs w:val="16"/>
                      </w:rPr>
                      <w:t xml:space="preserve"> </w:t>
                    </w:r>
                    <w:r w:rsidRPr="00857120">
                      <w:rPr>
                        <w:color w:val="7E7E7E"/>
                        <w:w w:val="80"/>
                        <w:sz w:val="16"/>
                        <w:szCs w:val="16"/>
                      </w:rPr>
                      <w:t>de</w:t>
                    </w:r>
                    <w:r w:rsidRPr="00857120">
                      <w:rPr>
                        <w:color w:val="7E7E7E"/>
                        <w:spacing w:val="7"/>
                        <w:w w:val="80"/>
                        <w:sz w:val="16"/>
                        <w:szCs w:val="16"/>
                      </w:rPr>
                      <w:t xml:space="preserve"> </w:t>
                    </w:r>
                    <w:r w:rsidRPr="00857120">
                      <w:rPr>
                        <w:color w:val="7E7E7E"/>
                        <w:w w:val="80"/>
                        <w:sz w:val="16"/>
                        <w:szCs w:val="16"/>
                      </w:rPr>
                      <w:t>la</w:t>
                    </w:r>
                    <w:r w:rsidRPr="00857120">
                      <w:rPr>
                        <w:color w:val="7E7E7E"/>
                        <w:spacing w:val="8"/>
                        <w:w w:val="80"/>
                        <w:sz w:val="16"/>
                        <w:szCs w:val="16"/>
                      </w:rPr>
                      <w:t xml:space="preserve"> </w:t>
                    </w:r>
                    <w:r w:rsidRPr="00857120">
                      <w:rPr>
                        <w:color w:val="7E7E7E"/>
                        <w:w w:val="80"/>
                        <w:sz w:val="16"/>
                        <w:szCs w:val="16"/>
                      </w:rPr>
                      <w:t>Función</w:t>
                    </w:r>
                    <w:r w:rsidRPr="00857120">
                      <w:rPr>
                        <w:color w:val="7E7E7E"/>
                        <w:spacing w:val="8"/>
                        <w:w w:val="80"/>
                        <w:sz w:val="16"/>
                        <w:szCs w:val="16"/>
                      </w:rPr>
                      <w:t xml:space="preserve"> </w:t>
                    </w:r>
                    <w:r w:rsidRPr="00857120">
                      <w:rPr>
                        <w:color w:val="7E7E7E"/>
                        <w:w w:val="80"/>
                        <w:sz w:val="16"/>
                        <w:szCs w:val="16"/>
                      </w:rPr>
                      <w:t>Pública</w:t>
                    </w:r>
                    <w:r w:rsidRPr="00857120">
                      <w:rPr>
                        <w:color w:val="7E7E7E"/>
                        <w:spacing w:val="7"/>
                        <w:w w:val="80"/>
                        <w:sz w:val="16"/>
                        <w:szCs w:val="16"/>
                      </w:rPr>
                      <w:t xml:space="preserve"> </w:t>
                    </w:r>
                    <w:r w:rsidRPr="00857120">
                      <w:rPr>
                        <w:color w:val="7E7E7E"/>
                        <w:w w:val="80"/>
                        <w:sz w:val="16"/>
                        <w:szCs w:val="16"/>
                      </w:rPr>
                      <w:t>a</w:t>
                    </w:r>
                    <w:r w:rsidRPr="00857120">
                      <w:rPr>
                        <w:color w:val="7E7E7E"/>
                        <w:spacing w:val="8"/>
                        <w:w w:val="80"/>
                        <w:sz w:val="16"/>
                        <w:szCs w:val="16"/>
                      </w:rPr>
                      <w:t xml:space="preserve"> </w:t>
                    </w:r>
                    <w:r w:rsidRPr="00857120">
                      <w:rPr>
                        <w:color w:val="7E7E7E"/>
                        <w:w w:val="80"/>
                        <w:sz w:val="16"/>
                        <w:szCs w:val="16"/>
                      </w:rPr>
                      <w:t>partir</w:t>
                    </w:r>
                    <w:r w:rsidRPr="00857120">
                      <w:rPr>
                        <w:color w:val="7E7E7E"/>
                        <w:spacing w:val="10"/>
                        <w:w w:val="80"/>
                        <w:sz w:val="16"/>
                        <w:szCs w:val="16"/>
                      </w:rPr>
                      <w:t xml:space="preserve"> </w:t>
                    </w:r>
                    <w:r w:rsidRPr="00857120">
                      <w:rPr>
                        <w:color w:val="7E7E7E"/>
                        <w:w w:val="80"/>
                        <w:sz w:val="16"/>
                        <w:szCs w:val="16"/>
                      </w:rPr>
                      <w:t>de</w:t>
                    </w:r>
                    <w:r w:rsidRPr="00857120">
                      <w:rPr>
                        <w:color w:val="7E7E7E"/>
                        <w:spacing w:val="8"/>
                        <w:w w:val="80"/>
                        <w:sz w:val="16"/>
                        <w:szCs w:val="16"/>
                      </w:rPr>
                      <w:t xml:space="preserve"> </w:t>
                    </w:r>
                    <w:r w:rsidRPr="00857120">
                      <w:rPr>
                        <w:color w:val="7E7E7E"/>
                        <w:w w:val="80"/>
                        <w:sz w:val="16"/>
                        <w:szCs w:val="16"/>
                      </w:rPr>
                      <w:t>lo</w:t>
                    </w:r>
                    <w:r w:rsidRPr="00857120">
                      <w:rPr>
                        <w:color w:val="7E7E7E"/>
                        <w:spacing w:val="7"/>
                        <w:w w:val="80"/>
                        <w:sz w:val="16"/>
                        <w:szCs w:val="16"/>
                      </w:rPr>
                      <w:t xml:space="preserve"> </w:t>
                    </w:r>
                    <w:r w:rsidRPr="00857120">
                      <w:rPr>
                        <w:color w:val="7E7E7E"/>
                        <w:w w:val="80"/>
                        <w:sz w:val="16"/>
                        <w:szCs w:val="16"/>
                      </w:rPr>
                      <w:t>reglamentado</w:t>
                    </w:r>
                    <w:r w:rsidRPr="00857120">
                      <w:rPr>
                        <w:color w:val="7E7E7E"/>
                        <w:spacing w:val="8"/>
                        <w:w w:val="80"/>
                        <w:sz w:val="16"/>
                        <w:szCs w:val="16"/>
                      </w:rPr>
                      <w:t xml:space="preserve"> </w:t>
                    </w:r>
                    <w:r w:rsidRPr="00857120">
                      <w:rPr>
                        <w:color w:val="7E7E7E"/>
                        <w:w w:val="80"/>
                        <w:sz w:val="16"/>
                        <w:szCs w:val="16"/>
                      </w:rPr>
                      <w:t>por</w:t>
                    </w:r>
                    <w:r w:rsidRPr="00857120">
                      <w:rPr>
                        <w:color w:val="7E7E7E"/>
                        <w:spacing w:val="9"/>
                        <w:w w:val="80"/>
                        <w:sz w:val="16"/>
                        <w:szCs w:val="16"/>
                      </w:rPr>
                      <w:t xml:space="preserve"> </w:t>
                    </w:r>
                    <w:r w:rsidRPr="00857120">
                      <w:rPr>
                        <w:color w:val="7E7E7E"/>
                        <w:w w:val="80"/>
                        <w:sz w:val="16"/>
                        <w:szCs w:val="16"/>
                      </w:rPr>
                      <w:t>medio</w:t>
                    </w:r>
                    <w:r w:rsidRPr="00857120">
                      <w:rPr>
                        <w:color w:val="7E7E7E"/>
                        <w:spacing w:val="10"/>
                        <w:w w:val="80"/>
                        <w:sz w:val="16"/>
                        <w:szCs w:val="16"/>
                      </w:rPr>
                      <w:t xml:space="preserve"> </w:t>
                    </w:r>
                    <w:r w:rsidRPr="00857120">
                      <w:rPr>
                        <w:color w:val="7E7E7E"/>
                        <w:w w:val="80"/>
                        <w:sz w:val="16"/>
                        <w:szCs w:val="16"/>
                      </w:rPr>
                      <w:t>del</w:t>
                    </w:r>
                    <w:r w:rsidRPr="00857120">
                      <w:rPr>
                        <w:color w:val="7E7E7E"/>
                        <w:spacing w:val="9"/>
                        <w:w w:val="80"/>
                        <w:sz w:val="16"/>
                        <w:szCs w:val="16"/>
                      </w:rPr>
                      <w:t xml:space="preserve"> </w:t>
                    </w:r>
                    <w:r w:rsidRPr="00857120">
                      <w:rPr>
                        <w:color w:val="7E7E7E"/>
                        <w:w w:val="80"/>
                        <w:sz w:val="16"/>
                        <w:szCs w:val="16"/>
                      </w:rPr>
                      <w:t>Decreto</w:t>
                    </w:r>
                    <w:r w:rsidRPr="00857120">
                      <w:rPr>
                        <w:color w:val="7E7E7E"/>
                        <w:spacing w:val="7"/>
                        <w:w w:val="80"/>
                        <w:sz w:val="16"/>
                        <w:szCs w:val="16"/>
                      </w:rPr>
                      <w:t xml:space="preserve"> </w:t>
                    </w:r>
                    <w:r w:rsidRPr="00857120">
                      <w:rPr>
                        <w:color w:val="7E7E7E"/>
                        <w:w w:val="80"/>
                        <w:sz w:val="16"/>
                        <w:szCs w:val="16"/>
                      </w:rPr>
                      <w:t>1273</w:t>
                    </w:r>
                    <w:r w:rsidRPr="00857120">
                      <w:rPr>
                        <w:color w:val="7E7E7E"/>
                        <w:spacing w:val="16"/>
                        <w:w w:val="80"/>
                        <w:sz w:val="16"/>
                        <w:szCs w:val="16"/>
                      </w:rPr>
                      <w:t xml:space="preserve"> </w:t>
                    </w:r>
                    <w:r w:rsidRPr="00857120">
                      <w:rPr>
                        <w:color w:val="7E7E7E"/>
                        <w:w w:val="80"/>
                        <w:sz w:val="16"/>
                        <w:szCs w:val="16"/>
                      </w:rPr>
                      <w:t>de</w:t>
                    </w:r>
                    <w:r w:rsidRPr="00857120">
                      <w:rPr>
                        <w:color w:val="7E7E7E"/>
                        <w:spacing w:val="8"/>
                        <w:w w:val="80"/>
                        <w:sz w:val="16"/>
                        <w:szCs w:val="16"/>
                      </w:rPr>
                      <w:t xml:space="preserve"> </w:t>
                    </w:r>
                    <w:r w:rsidRPr="00857120">
                      <w:rPr>
                        <w:color w:val="7E7E7E"/>
                        <w:w w:val="80"/>
                        <w:sz w:val="16"/>
                        <w:szCs w:val="16"/>
                      </w:rPr>
                      <w:t>2020</w:t>
                    </w:r>
                    <w:r w:rsidRPr="00857120">
                      <w:rPr>
                        <w:color w:val="7E7E7E"/>
                        <w:spacing w:val="7"/>
                        <w:w w:val="80"/>
                        <w:sz w:val="16"/>
                        <w:szCs w:val="16"/>
                      </w:rPr>
                      <w:t xml:space="preserve"> </w:t>
                    </w:r>
                    <w:r w:rsidRPr="00857120">
                      <w:rPr>
                        <w:color w:val="7E7E7E"/>
                        <w:w w:val="80"/>
                        <w:sz w:val="16"/>
                        <w:szCs w:val="16"/>
                      </w:rPr>
                      <w:t>y</w:t>
                    </w:r>
                    <w:r w:rsidRPr="00857120">
                      <w:rPr>
                        <w:color w:val="7E7E7E"/>
                        <w:spacing w:val="8"/>
                        <w:w w:val="80"/>
                        <w:sz w:val="16"/>
                        <w:szCs w:val="16"/>
                      </w:rPr>
                      <w:t xml:space="preserve"> </w:t>
                    </w:r>
                    <w:r w:rsidRPr="00857120">
                      <w:rPr>
                        <w:color w:val="7E7E7E"/>
                        <w:w w:val="80"/>
                        <w:sz w:val="16"/>
                        <w:szCs w:val="16"/>
                      </w:rPr>
                      <w:t>la</w:t>
                    </w:r>
                    <w:r w:rsidRPr="00857120">
                      <w:rPr>
                        <w:color w:val="7E7E7E"/>
                        <w:spacing w:val="8"/>
                        <w:w w:val="80"/>
                        <w:sz w:val="16"/>
                        <w:szCs w:val="16"/>
                      </w:rPr>
                      <w:t xml:space="preserve"> </w:t>
                    </w:r>
                    <w:r w:rsidRPr="00857120">
                      <w:rPr>
                        <w:color w:val="7E7E7E"/>
                        <w:w w:val="80"/>
                        <w:sz w:val="16"/>
                        <w:szCs w:val="16"/>
                      </w:rPr>
                      <w:t>Resolución</w:t>
                    </w:r>
                    <w:r w:rsidRPr="00857120">
                      <w:rPr>
                        <w:color w:val="7E7E7E"/>
                        <w:spacing w:val="8"/>
                        <w:w w:val="80"/>
                        <w:sz w:val="16"/>
                        <w:szCs w:val="16"/>
                      </w:rPr>
                      <w:t xml:space="preserve"> </w:t>
                    </w:r>
                    <w:r w:rsidRPr="00857120">
                      <w:rPr>
                        <w:color w:val="7E7E7E"/>
                        <w:w w:val="80"/>
                        <w:sz w:val="16"/>
                        <w:szCs w:val="16"/>
                      </w:rPr>
                      <w:t>371</w:t>
                    </w:r>
                    <w:r w:rsidRPr="00857120">
                      <w:rPr>
                        <w:color w:val="7E7E7E"/>
                        <w:spacing w:val="7"/>
                        <w:w w:val="80"/>
                        <w:sz w:val="16"/>
                        <w:szCs w:val="16"/>
                      </w:rPr>
                      <w:t xml:space="preserve"> </w:t>
                    </w:r>
                    <w:r w:rsidRPr="00857120">
                      <w:rPr>
                        <w:color w:val="7E7E7E"/>
                        <w:w w:val="80"/>
                        <w:sz w:val="16"/>
                        <w:szCs w:val="16"/>
                      </w:rPr>
                      <w:t>de</w:t>
                    </w:r>
                    <w:r w:rsidRPr="00857120">
                      <w:rPr>
                        <w:color w:val="7E7E7E"/>
                        <w:spacing w:val="10"/>
                        <w:w w:val="80"/>
                        <w:sz w:val="16"/>
                        <w:szCs w:val="16"/>
                      </w:rPr>
                      <w:t xml:space="preserve"> </w:t>
                    </w:r>
                    <w:r w:rsidRPr="00857120">
                      <w:rPr>
                        <w:color w:val="7E7E7E"/>
                        <w:w w:val="80"/>
                        <w:sz w:val="16"/>
                        <w:szCs w:val="16"/>
                      </w:rPr>
                      <w:t>2020.</w:t>
                    </w:r>
                  </w:p>
                </w:txbxContent>
              </v:textbox>
              <w10:wrap anchorx="page" anchory="page"/>
            </v:shape>
          </w:pict>
        </mc:Fallback>
      </mc:AlternateContent>
    </w:r>
    <w:r w:rsidR="003421DE">
      <w:rPr>
        <w:noProof/>
        <w:lang w:val="en-US"/>
      </w:rPr>
      <mc:AlternateContent>
        <mc:Choice Requires="wps">
          <w:drawing>
            <wp:anchor distT="0" distB="0" distL="114300" distR="114300" simplePos="0" relativeHeight="251658240" behindDoc="1" locked="0" layoutInCell="1" allowOverlap="1" wp14:anchorId="7F9F08CF" wp14:editId="5C25CF12">
              <wp:simplePos x="0" y="0"/>
              <wp:positionH relativeFrom="page">
                <wp:posOffset>436880</wp:posOffset>
              </wp:positionH>
              <wp:positionV relativeFrom="page">
                <wp:posOffset>9430385</wp:posOffset>
              </wp:positionV>
              <wp:extent cx="1549400" cy="558800"/>
              <wp:effectExtent l="0" t="0" r="12700" b="1270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9400" cy="55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B94994" w14:textId="77777777" w:rsidR="003421DE" w:rsidRPr="00857120" w:rsidRDefault="003421DE">
                          <w:pPr>
                            <w:pStyle w:val="Textoindependiente"/>
                            <w:spacing w:before="14" w:line="207" w:lineRule="exact"/>
                            <w:ind w:left="20"/>
                            <w:rPr>
                              <w:sz w:val="14"/>
                              <w:szCs w:val="14"/>
                            </w:rPr>
                          </w:pPr>
                          <w:r w:rsidRPr="00857120">
                            <w:rPr>
                              <w:sz w:val="14"/>
                              <w:szCs w:val="14"/>
                            </w:rPr>
                            <w:t>Calle</w:t>
                          </w:r>
                          <w:r w:rsidRPr="00857120">
                            <w:rPr>
                              <w:spacing w:val="-2"/>
                              <w:sz w:val="14"/>
                              <w:szCs w:val="14"/>
                            </w:rPr>
                            <w:t xml:space="preserve"> </w:t>
                          </w:r>
                          <w:r w:rsidRPr="00857120">
                            <w:rPr>
                              <w:sz w:val="14"/>
                              <w:szCs w:val="14"/>
                            </w:rPr>
                            <w:t>37 No.</w:t>
                          </w:r>
                          <w:r w:rsidRPr="00857120">
                            <w:rPr>
                              <w:spacing w:val="-2"/>
                              <w:sz w:val="14"/>
                              <w:szCs w:val="14"/>
                            </w:rPr>
                            <w:t xml:space="preserve"> </w:t>
                          </w:r>
                          <w:r w:rsidRPr="00857120">
                            <w:rPr>
                              <w:sz w:val="14"/>
                              <w:szCs w:val="14"/>
                            </w:rPr>
                            <w:t>8</w:t>
                          </w:r>
                          <w:r w:rsidRPr="00857120">
                            <w:rPr>
                              <w:spacing w:val="2"/>
                              <w:sz w:val="14"/>
                              <w:szCs w:val="14"/>
                            </w:rPr>
                            <w:t xml:space="preserve"> </w:t>
                          </w:r>
                          <w:r w:rsidRPr="00857120">
                            <w:rPr>
                              <w:sz w:val="14"/>
                              <w:szCs w:val="14"/>
                            </w:rPr>
                            <w:t>–</w:t>
                          </w:r>
                          <w:r w:rsidRPr="00857120">
                            <w:rPr>
                              <w:spacing w:val="-2"/>
                              <w:sz w:val="14"/>
                              <w:szCs w:val="14"/>
                            </w:rPr>
                            <w:t xml:space="preserve"> </w:t>
                          </w:r>
                          <w:r w:rsidRPr="00857120">
                            <w:rPr>
                              <w:sz w:val="14"/>
                              <w:szCs w:val="14"/>
                            </w:rPr>
                            <w:t>40</w:t>
                          </w:r>
                        </w:p>
                        <w:p w14:paraId="5348529C" w14:textId="77777777" w:rsidR="003421DE" w:rsidRPr="00857120" w:rsidRDefault="003421DE">
                          <w:pPr>
                            <w:pStyle w:val="Textoindependiente"/>
                            <w:spacing w:line="249" w:lineRule="auto"/>
                            <w:ind w:left="20" w:right="3"/>
                            <w:rPr>
                              <w:sz w:val="14"/>
                              <w:szCs w:val="14"/>
                            </w:rPr>
                          </w:pPr>
                          <w:r w:rsidRPr="00857120">
                            <w:rPr>
                              <w:sz w:val="14"/>
                              <w:szCs w:val="14"/>
                            </w:rPr>
                            <w:t>Conmutador +57 6013323400</w:t>
                          </w:r>
                          <w:r w:rsidRPr="00857120">
                            <w:rPr>
                              <w:spacing w:val="-47"/>
                              <w:sz w:val="14"/>
                              <w:szCs w:val="14"/>
                            </w:rPr>
                            <w:t xml:space="preserve"> </w:t>
                          </w:r>
                          <w:hyperlink r:id="rId1">
                            <w:r w:rsidRPr="00857120">
                              <w:rPr>
                                <w:color w:val="0000FF"/>
                                <w:sz w:val="14"/>
                                <w:szCs w:val="14"/>
                                <w:u w:val="single" w:color="0000FF"/>
                              </w:rPr>
                              <w:t>www.minambiente.gov.co</w:t>
                            </w:r>
                          </w:hyperlink>
                          <w:r w:rsidRPr="00857120">
                            <w:rPr>
                              <w:color w:val="0000FF"/>
                              <w:spacing w:val="1"/>
                              <w:sz w:val="14"/>
                              <w:szCs w:val="14"/>
                            </w:rPr>
                            <w:t xml:space="preserve"> </w:t>
                          </w:r>
                          <w:r w:rsidRPr="00857120">
                            <w:rPr>
                              <w:sz w:val="14"/>
                              <w:szCs w:val="14"/>
                            </w:rPr>
                            <w:t>Bogotá,</w:t>
                          </w:r>
                          <w:r w:rsidRPr="00857120">
                            <w:rPr>
                              <w:spacing w:val="-3"/>
                              <w:sz w:val="14"/>
                              <w:szCs w:val="14"/>
                            </w:rPr>
                            <w:t xml:space="preserve"> </w:t>
                          </w:r>
                          <w:r w:rsidRPr="00857120">
                            <w:rPr>
                              <w:sz w:val="14"/>
                              <w:szCs w:val="14"/>
                            </w:rPr>
                            <w:t>Colombia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9F08CF" id="Text Box 2" o:spid="_x0000_s1029" type="#_x0000_t202" style="position:absolute;margin-left:34.4pt;margin-top:742.55pt;width:122pt;height:4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" filled="f" stroked="f">
              <v:textbox inset="0,0,0,0">
                <w:txbxContent>
                  <w:p w14:paraId="04B94994" w14:textId="77777777" w:rsidR="003421DE" w:rsidRPr="00857120" w:rsidRDefault="003421DE">
                    <w:pPr>
                      <w:pStyle w:val="Textoindependiente"/>
                      <w:spacing w:before="14" w:line="207" w:lineRule="exact"/>
                      <w:ind w:left="20"/>
                      <w:rPr>
                        <w:sz w:val="14"/>
                        <w:szCs w:val="14"/>
                      </w:rPr>
                    </w:pPr>
                    <w:r w:rsidRPr="00857120">
                      <w:rPr>
                        <w:sz w:val="14"/>
                        <w:szCs w:val="14"/>
                      </w:rPr>
                      <w:t>Calle</w:t>
                    </w:r>
                    <w:r w:rsidRPr="00857120">
                      <w:rPr>
                        <w:spacing w:val="-2"/>
                        <w:sz w:val="14"/>
                        <w:szCs w:val="14"/>
                      </w:rPr>
                      <w:t xml:space="preserve"> </w:t>
                    </w:r>
                    <w:r w:rsidRPr="00857120">
                      <w:rPr>
                        <w:sz w:val="14"/>
                        <w:szCs w:val="14"/>
                      </w:rPr>
                      <w:t>37 No.</w:t>
                    </w:r>
                    <w:r w:rsidRPr="00857120">
                      <w:rPr>
                        <w:spacing w:val="-2"/>
                        <w:sz w:val="14"/>
                        <w:szCs w:val="14"/>
                      </w:rPr>
                      <w:t xml:space="preserve"> </w:t>
                    </w:r>
                    <w:r w:rsidRPr="00857120">
                      <w:rPr>
                        <w:sz w:val="14"/>
                        <w:szCs w:val="14"/>
                      </w:rPr>
                      <w:t>8</w:t>
                    </w:r>
                    <w:r w:rsidRPr="00857120">
                      <w:rPr>
                        <w:spacing w:val="2"/>
                        <w:sz w:val="14"/>
                        <w:szCs w:val="14"/>
                      </w:rPr>
                      <w:t xml:space="preserve"> </w:t>
                    </w:r>
                    <w:r w:rsidRPr="00857120">
                      <w:rPr>
                        <w:sz w:val="14"/>
                        <w:szCs w:val="14"/>
                      </w:rPr>
                      <w:t>–</w:t>
                    </w:r>
                    <w:r w:rsidRPr="00857120">
                      <w:rPr>
                        <w:spacing w:val="-2"/>
                        <w:sz w:val="14"/>
                        <w:szCs w:val="14"/>
                      </w:rPr>
                      <w:t xml:space="preserve"> </w:t>
                    </w:r>
                    <w:r w:rsidRPr="00857120">
                      <w:rPr>
                        <w:sz w:val="14"/>
                        <w:szCs w:val="14"/>
                      </w:rPr>
                      <w:t>40</w:t>
                    </w:r>
                  </w:p>
                  <w:p w14:paraId="5348529C" w14:textId="77777777" w:rsidR="003421DE" w:rsidRPr="00857120" w:rsidRDefault="003421DE">
                    <w:pPr>
                      <w:pStyle w:val="Textoindependiente"/>
                      <w:spacing w:line="249" w:lineRule="auto"/>
                      <w:ind w:left="20" w:right="3"/>
                      <w:rPr>
                        <w:sz w:val="14"/>
                        <w:szCs w:val="14"/>
                      </w:rPr>
                    </w:pPr>
                    <w:r w:rsidRPr="00857120">
                      <w:rPr>
                        <w:sz w:val="14"/>
                        <w:szCs w:val="14"/>
                      </w:rPr>
                      <w:t>Conmutador +57 6013323400</w:t>
                    </w:r>
                    <w:r w:rsidRPr="00857120">
                      <w:rPr>
                        <w:spacing w:val="-47"/>
                        <w:sz w:val="14"/>
                        <w:szCs w:val="14"/>
                      </w:rPr>
                      <w:t xml:space="preserve"> </w:t>
                    </w:r>
                    <w:hyperlink r:id="rId2">
                      <w:r w:rsidRPr="00857120">
                        <w:rPr>
                          <w:color w:val="0000FF"/>
                          <w:sz w:val="14"/>
                          <w:szCs w:val="14"/>
                          <w:u w:val="single" w:color="0000FF"/>
                        </w:rPr>
                        <w:t>www.minambiente.gov.co</w:t>
                      </w:r>
                    </w:hyperlink>
                    <w:r w:rsidRPr="00857120">
                      <w:rPr>
                        <w:color w:val="0000FF"/>
                        <w:spacing w:val="1"/>
                        <w:sz w:val="14"/>
                        <w:szCs w:val="14"/>
                      </w:rPr>
                      <w:t xml:space="preserve"> </w:t>
                    </w:r>
                    <w:r w:rsidRPr="00857120">
                      <w:rPr>
                        <w:sz w:val="14"/>
                        <w:szCs w:val="14"/>
                      </w:rPr>
                      <w:t>Bogotá,</w:t>
                    </w:r>
                    <w:r w:rsidRPr="00857120">
                      <w:rPr>
                        <w:spacing w:val="-3"/>
                        <w:sz w:val="14"/>
                        <w:szCs w:val="14"/>
                      </w:rPr>
                      <w:t xml:space="preserve"> </w:t>
                    </w:r>
                    <w:r w:rsidRPr="00857120">
                      <w:rPr>
                        <w:sz w:val="14"/>
                        <w:szCs w:val="14"/>
                      </w:rPr>
                      <w:t>Colombia</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FB3425" w14:textId="77777777" w:rsidR="005C2EB4" w:rsidRDefault="005C2EB4">
      <w:r>
        <w:separator/>
      </w:r>
    </w:p>
  </w:footnote>
  <w:footnote w:type="continuationSeparator" w:id="0">
    <w:p w14:paraId="38CE2506" w14:textId="77777777" w:rsidR="005C2EB4" w:rsidRDefault="005C2EB4">
      <w:r>
        <w:continuationSeparator/>
      </w:r>
    </w:p>
  </w:footnote>
  <w:footnote w:id="1">
    <w:p w14:paraId="104C801A" w14:textId="77777777" w:rsidR="003421DE" w:rsidRPr="00364460" w:rsidRDefault="003421DE" w:rsidP="00C55A52">
      <w:pPr>
        <w:jc w:val="both"/>
        <w:rPr>
          <w:rFonts w:ascii="Arial Narrow" w:eastAsia="Times New Roman" w:hAnsi="Arial Narrow" w:cs="Arial"/>
          <w:i/>
          <w:iCs/>
          <w:sz w:val="20"/>
          <w:szCs w:val="20"/>
          <w:lang w:val="es-CO"/>
        </w:rPr>
      </w:pPr>
      <w:r w:rsidRPr="00364460">
        <w:rPr>
          <w:rFonts w:ascii="Arial Narrow" w:hAnsi="Arial Narrow"/>
          <w:i/>
          <w:iCs/>
          <w:sz w:val="20"/>
          <w:szCs w:val="20"/>
          <w:lang w:val="es-CO"/>
        </w:rPr>
        <w:footnoteRef/>
      </w:r>
      <w:r w:rsidRPr="00364460">
        <w:rPr>
          <w:rFonts w:ascii="Arial Narrow" w:hAnsi="Arial Narrow" w:cs="Arial"/>
          <w:i/>
          <w:iCs/>
          <w:sz w:val="20"/>
          <w:szCs w:val="20"/>
          <w:lang w:val="es-CO"/>
        </w:rPr>
        <w:t xml:space="preserve"> Delimitadas las tareas de ejecutar, cuando la ley no necesita de regulación ulterior y la de reglamentar, en el caso contrario, ha de resaltarse el énfasis marcado por la jurisprudencia constitucional en el sentido en que, en este último evento, la competencia reglamentaria se dirige a la producción de actos administrativos por medio de los cuales lo que se busca es convertir en realidad el enunciado abstracto de la ley para encauzarla hacia la operatividad efectiva en el plano de lo real. Así, la potestad reglamentaria se conecta, con la expedición de normas de carácter general - sean ellas decretos, resoluciones o circulares - imprescindibles para la cumplida ejecución de la ley. Sentencia C-1005 de 2008. Magistrado Ponente: HUMBERTO ANTONIO SIERRA PORTO. 15 de octubre de 2008.</w:t>
      </w:r>
    </w:p>
  </w:footnote>
  <w:footnote w:id="2">
    <w:p w14:paraId="61DB2B20" w14:textId="77777777" w:rsidR="003421DE" w:rsidRPr="00364460" w:rsidRDefault="003421DE" w:rsidP="00C55A52">
      <w:pPr>
        <w:pStyle w:val="Textonotapie"/>
        <w:jc w:val="both"/>
        <w:rPr>
          <w:rFonts w:ascii="Arial Narrow" w:hAnsi="Arial Narrow" w:cs="Arial"/>
          <w:i/>
          <w:iCs/>
        </w:rPr>
      </w:pPr>
      <w:r w:rsidRPr="00364460">
        <w:rPr>
          <w:rStyle w:val="Refdenotaalpie"/>
          <w:rFonts w:ascii="Arial Narrow" w:hAnsi="Arial Narrow" w:cs="Arial"/>
          <w:i/>
          <w:iCs/>
        </w:rPr>
        <w:footnoteRef/>
      </w:r>
      <w:r w:rsidRPr="00364460">
        <w:rPr>
          <w:rFonts w:ascii="Arial Narrow" w:hAnsi="Arial Narrow" w:cs="Arial"/>
          <w:i/>
          <w:iCs/>
          <w:lang w:val="es-CO"/>
        </w:rPr>
        <w:t xml:space="preserve"> La potestad reglamentaria es la facultad constitucional atribuida de manera permanente a algunas autoridades para expedir un conjunto de disposiciones jurídicas de carácter general y abstracto para la debida ejecución de la ley, a través de las cuales se desarrollan las reglas y principios en ella fijados. Su propósito es señalar aquellos detalles y pormenores necesarios que permiten la debida aplicación de la ley, sin que en ningún caso pueden modificarla, ampliarla o restringirla en cuanto a su contenido material o alcance… La potestad reglamentaria que ostentan los Ministerios es derivada o de segundo grado. En efecto, esta facultad de expedir actos generales, en el caso de los Ministerios, se ejerce en todo caso, frente a la potestad reglamentaria del Presidente de la República, con criterio residual y subordinado. Consejo de Estado. Sala de lo Contencioso Administrativo. Sección Primera. C.P. Guillermo Vargas Ayala. 20 de noviembre de 2014 Radicado.11001-03-24-000-2010-00119-00. El artículo 189, numeral 11, de la Constitución Política, con fundamento en el cual se dictó el Decreto N° 2900 de 2005, que contiene las disposiciones demandadas en el sub-lite, consagra la potestad reglamentaria, que se define como la facultad de la cual está investido el Jefe del Ejecutivo para expedir los decretos, resoluciones y órdenes necesarios para la cumplida ejecución de las leyes; así entonces, al ejercer la competencia referida  el Ejecutivo no puede limitarse a reproducir los mismos textos legales, sino a trazar los derroteros necesarios a efecto de que la Administración y sus distintos órganos cumplan los mandatos del Legislador; el ejercicio de la facultad referida no es ilimitado, en la medida en que el Jefe del Ejecutivo debe sujetase a las previsiones de la Constitución Política y al contenido de la  ley que  reglamenta, vale decir, la norma reglamentaria no puede exceder la que reglamenta en orden a extender, restringir o modificar sus términos y alcances. Consejo de Estado. Sala de lo Contencioso Administrativo. Sección Segunda. C.P.  Bertha Lucía Ramirez de Páez. 16 de abril de 2011. </w:t>
      </w:r>
      <w:r w:rsidRPr="00364460">
        <w:rPr>
          <w:rFonts w:ascii="Arial Narrow" w:hAnsi="Arial Narrow" w:cs="Arial"/>
          <w:i/>
          <w:iCs/>
        </w:rPr>
        <w:t>Radicado:  1100132500020050022001.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D35DB3" w14:textId="54C23BA1" w:rsidR="003421DE" w:rsidRDefault="00000000">
    <w:pPr>
      <w:pStyle w:val="Textoindependiente"/>
      <w:spacing w:line="14" w:lineRule="auto"/>
      <w:rPr>
        <w:sz w:val="20"/>
      </w:rPr>
    </w:pPr>
    <w:sdt>
      <w:sdtPr>
        <w:rPr>
          <w:sz w:val="20"/>
        </w:rPr>
        <w:id w:val="1961679930"/>
        <w:docPartObj>
          <w:docPartGallery w:val="Watermarks"/>
          <w:docPartUnique/>
        </w:docPartObj>
      </w:sdtPr>
      <w:sdtContent>
        <w:r>
          <w:rPr>
            <w:sz w:val="20"/>
          </w:rPr>
          <w:pict w14:anchorId="34FB260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732486" o:spid="_x0000_s1025" type="#_x0000_t136" alt="" style="position:absolute;margin-left:0;margin-top:0;width:494.9pt;height:164.95pt;rotation:315;z-index:-25165619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NO COPIAR"/>
              <w10:wrap anchorx="margin" anchory="margin"/>
            </v:shape>
          </w:pict>
        </w:r>
      </w:sdtContent>
    </w:sdt>
    <w:r w:rsidR="003421DE">
      <w:rPr>
        <w:noProof/>
        <w:lang w:val="en-US"/>
      </w:rPr>
      <mc:AlternateContent>
        <mc:Choice Requires="wps">
          <w:drawing>
            <wp:anchor distT="0" distB="0" distL="114300" distR="114300" simplePos="0" relativeHeight="251655168" behindDoc="0" locked="0" layoutInCell="1" allowOverlap="1" wp14:anchorId="1C14F90A" wp14:editId="6BA2C507">
              <wp:simplePos x="0" y="0"/>
              <wp:positionH relativeFrom="page">
                <wp:posOffset>446405</wp:posOffset>
              </wp:positionH>
              <wp:positionV relativeFrom="page">
                <wp:posOffset>542290</wp:posOffset>
              </wp:positionV>
              <wp:extent cx="6851650" cy="640715"/>
              <wp:effectExtent l="0" t="0" r="0" b="0"/>
              <wp:wrapNone/>
              <wp:docPr id="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1650" cy="640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22"/>
                            <w:gridCol w:w="6213"/>
                            <w:gridCol w:w="1841"/>
                          </w:tblGrid>
                          <w:tr w:rsidR="003421DE" w14:paraId="34F7552C" w14:textId="77777777">
                            <w:trPr>
                              <w:trHeight w:val="311"/>
                            </w:trPr>
                            <w:tc>
                              <w:tcPr>
                                <w:tcW w:w="2722" w:type="dxa"/>
                                <w:vMerge w:val="restart"/>
                              </w:tcPr>
                              <w:p w14:paraId="78D71805" w14:textId="77777777" w:rsidR="003421DE" w:rsidRDefault="003421DE">
                                <w:pPr>
                                  <w:pStyle w:val="TableParagraph"/>
                                  <w:spacing w:before="111"/>
                                  <w:ind w:left="218" w:right="163" w:hanging="32"/>
                                  <w:rPr>
                                    <w:sz w:val="18"/>
                                  </w:rPr>
                                </w:pPr>
                                <w:r>
                                  <w:rPr>
                                    <w:spacing w:val="-6"/>
                                    <w:sz w:val="18"/>
                                  </w:rPr>
                                  <w:t>MINISTERIO</w:t>
                                </w:r>
                                <w:r>
                                  <w:rPr>
                                    <w:spacing w:val="-12"/>
                                    <w:sz w:val="18"/>
                                  </w:rPr>
                                  <w:t xml:space="preserve"> </w:t>
                                </w:r>
                                <w:r>
                                  <w:rPr>
                                    <w:spacing w:val="-5"/>
                                    <w:sz w:val="18"/>
                                  </w:rPr>
                                  <w:t>DE</w:t>
                                </w:r>
                                <w:r>
                                  <w:rPr>
                                    <w:spacing w:val="-10"/>
                                    <w:sz w:val="18"/>
                                  </w:rPr>
                                  <w:t xml:space="preserve"> </w:t>
                                </w:r>
                                <w:r>
                                  <w:rPr>
                                    <w:spacing w:val="-5"/>
                                    <w:sz w:val="18"/>
                                  </w:rPr>
                                  <w:t>AMBIENTE</w:t>
                                </w:r>
                                <w:r>
                                  <w:rPr>
                                    <w:spacing w:val="-11"/>
                                    <w:sz w:val="18"/>
                                  </w:rPr>
                                  <w:t xml:space="preserve"> </w:t>
                                </w:r>
                                <w:r>
                                  <w:rPr>
                                    <w:spacing w:val="-5"/>
                                    <w:sz w:val="18"/>
                                  </w:rPr>
                                  <w:t>Y</w:t>
                                </w:r>
                                <w:r>
                                  <w:rPr>
                                    <w:spacing w:val="-47"/>
                                    <w:sz w:val="18"/>
                                  </w:rPr>
                                  <w:t xml:space="preserve"> </w:t>
                                </w:r>
                                <w:r>
                                  <w:rPr>
                                    <w:spacing w:val="-6"/>
                                    <w:sz w:val="18"/>
                                  </w:rPr>
                                  <w:t>DESARROLLO</w:t>
                                </w:r>
                                <w:r>
                                  <w:rPr>
                                    <w:spacing w:val="-13"/>
                                    <w:sz w:val="18"/>
                                  </w:rPr>
                                  <w:t xml:space="preserve"> </w:t>
                                </w:r>
                                <w:r>
                                  <w:rPr>
                                    <w:spacing w:val="-6"/>
                                    <w:sz w:val="18"/>
                                  </w:rPr>
                                  <w:t>SOSTENIBLE</w:t>
                                </w:r>
                              </w:p>
                            </w:tc>
                            <w:tc>
                              <w:tcPr>
                                <w:tcW w:w="6213" w:type="dxa"/>
                                <w:shd w:val="clear" w:color="auto" w:fill="154989"/>
                              </w:tcPr>
                              <w:p w14:paraId="6EC15FBD" w14:textId="77777777" w:rsidR="003421DE" w:rsidRDefault="003421DE">
                                <w:pPr>
                                  <w:pStyle w:val="TableParagraph"/>
                                  <w:spacing w:before="59"/>
                                  <w:ind w:left="1916" w:right="1864"/>
                                  <w:jc w:val="center"/>
                                  <w:rPr>
                                    <w:rFonts w:ascii="Arial"/>
                                    <w:b/>
                                    <w:sz w:val="20"/>
                                  </w:rPr>
                                </w:pPr>
                                <w:r>
                                  <w:rPr>
                                    <w:rFonts w:ascii="Arial"/>
                                    <w:b/>
                                    <w:color w:val="FFFFFF"/>
                                    <w:spacing w:val="-6"/>
                                    <w:sz w:val="20"/>
                                  </w:rPr>
                                  <w:t>MEMORIA</w:t>
                                </w:r>
                                <w:r>
                                  <w:rPr>
                                    <w:rFonts w:ascii="Arial"/>
                                    <w:b/>
                                    <w:color w:val="FFFFFF"/>
                                    <w:spacing w:val="-10"/>
                                    <w:sz w:val="20"/>
                                  </w:rPr>
                                  <w:t xml:space="preserve"> </w:t>
                                </w:r>
                                <w:r>
                                  <w:rPr>
                                    <w:rFonts w:ascii="Arial"/>
                                    <w:b/>
                                    <w:color w:val="FFFFFF"/>
                                    <w:spacing w:val="-6"/>
                                    <w:sz w:val="20"/>
                                  </w:rPr>
                                  <w:t>JUSTIFICATIVA</w:t>
                                </w:r>
                              </w:p>
                            </w:tc>
                            <w:tc>
                              <w:tcPr>
                                <w:tcW w:w="1841" w:type="dxa"/>
                                <w:vMerge w:val="restart"/>
                              </w:tcPr>
                              <w:p w14:paraId="0B82D378" w14:textId="77777777" w:rsidR="003421DE" w:rsidRDefault="003421DE">
                                <w:pPr>
                                  <w:pStyle w:val="TableParagraph"/>
                                  <w:ind w:left="0"/>
                                  <w:rPr>
                                    <w:rFonts w:ascii="Times New Roman"/>
                                    <w:sz w:val="16"/>
                                  </w:rPr>
                                </w:pPr>
                              </w:p>
                            </w:tc>
                          </w:tr>
                          <w:tr w:rsidR="003421DE" w14:paraId="0D98B8F8" w14:textId="77777777">
                            <w:trPr>
                              <w:trHeight w:val="316"/>
                            </w:trPr>
                            <w:tc>
                              <w:tcPr>
                                <w:tcW w:w="2722" w:type="dxa"/>
                                <w:vMerge/>
                                <w:tcBorders>
                                  <w:top w:val="nil"/>
                                </w:tcBorders>
                              </w:tcPr>
                              <w:p w14:paraId="0F8B43C4" w14:textId="77777777" w:rsidR="003421DE" w:rsidRDefault="003421DE">
                                <w:pPr>
                                  <w:rPr>
                                    <w:sz w:val="2"/>
                                    <w:szCs w:val="2"/>
                                  </w:rPr>
                                </w:pPr>
                              </w:p>
                            </w:tc>
                            <w:tc>
                              <w:tcPr>
                                <w:tcW w:w="6213" w:type="dxa"/>
                                <w:shd w:val="clear" w:color="auto" w:fill="E0E0E0"/>
                              </w:tcPr>
                              <w:p w14:paraId="6CB37451" w14:textId="77777777" w:rsidR="003421DE" w:rsidRDefault="003421DE">
                                <w:pPr>
                                  <w:pStyle w:val="TableParagraph"/>
                                  <w:spacing w:line="229" w:lineRule="exact"/>
                                  <w:ind w:left="1910" w:right="1864"/>
                                  <w:jc w:val="center"/>
                                  <w:rPr>
                                    <w:sz w:val="20"/>
                                  </w:rPr>
                                </w:pPr>
                                <w:r>
                                  <w:rPr>
                                    <w:rFonts w:ascii="Arial" w:hAnsi="Arial"/>
                                    <w:b/>
                                    <w:sz w:val="20"/>
                                  </w:rPr>
                                  <w:t>Proceso:</w:t>
                                </w:r>
                                <w:r>
                                  <w:rPr>
                                    <w:rFonts w:ascii="Arial" w:hAnsi="Arial"/>
                                    <w:b/>
                                    <w:spacing w:val="-2"/>
                                    <w:sz w:val="20"/>
                                  </w:rPr>
                                  <w:t xml:space="preserve"> </w:t>
                                </w:r>
                                <w:r>
                                  <w:rPr>
                                    <w:sz w:val="20"/>
                                  </w:rPr>
                                  <w:t>Gestión</w:t>
                                </w:r>
                                <w:r>
                                  <w:rPr>
                                    <w:spacing w:val="-3"/>
                                    <w:sz w:val="20"/>
                                  </w:rPr>
                                  <w:t xml:space="preserve"> </w:t>
                                </w:r>
                                <w:r>
                                  <w:rPr>
                                    <w:sz w:val="20"/>
                                  </w:rPr>
                                  <w:t>jurídica</w:t>
                                </w:r>
                              </w:p>
                            </w:tc>
                            <w:tc>
                              <w:tcPr>
                                <w:tcW w:w="1841" w:type="dxa"/>
                                <w:vMerge/>
                                <w:tcBorders>
                                  <w:top w:val="nil"/>
                                </w:tcBorders>
                              </w:tcPr>
                              <w:p w14:paraId="3B823785" w14:textId="77777777" w:rsidR="003421DE" w:rsidRDefault="003421DE">
                                <w:pPr>
                                  <w:rPr>
                                    <w:sz w:val="2"/>
                                    <w:szCs w:val="2"/>
                                  </w:rPr>
                                </w:pPr>
                              </w:p>
                            </w:tc>
                          </w:tr>
                          <w:tr w:rsidR="003421DE" w14:paraId="641E502B" w14:textId="77777777">
                            <w:trPr>
                              <w:trHeight w:val="340"/>
                            </w:trPr>
                            <w:tc>
                              <w:tcPr>
                                <w:tcW w:w="2722" w:type="dxa"/>
                              </w:tcPr>
                              <w:p w14:paraId="36FCB8CB" w14:textId="77777777" w:rsidR="003421DE" w:rsidRDefault="003421DE">
                                <w:pPr>
                                  <w:pStyle w:val="TableParagraph"/>
                                  <w:spacing w:before="78"/>
                                  <w:ind w:left="991" w:right="976"/>
                                  <w:jc w:val="center"/>
                                  <w:rPr>
                                    <w:sz w:val="16"/>
                                  </w:rPr>
                                </w:pPr>
                                <w:r>
                                  <w:rPr>
                                    <w:rFonts w:ascii="Arial" w:hAnsi="Arial"/>
                                    <w:b/>
                                    <w:spacing w:val="-6"/>
                                    <w:sz w:val="16"/>
                                  </w:rPr>
                                  <w:t>Versión</w:t>
                                </w:r>
                                <w:r>
                                  <w:rPr>
                                    <w:spacing w:val="-6"/>
                                    <w:sz w:val="16"/>
                                  </w:rPr>
                                  <w:t>:</w:t>
                                </w:r>
                                <w:r>
                                  <w:rPr>
                                    <w:spacing w:val="-8"/>
                                    <w:sz w:val="16"/>
                                  </w:rPr>
                                  <w:t xml:space="preserve"> </w:t>
                                </w:r>
                                <w:r>
                                  <w:rPr>
                                    <w:spacing w:val="-5"/>
                                    <w:sz w:val="16"/>
                                  </w:rPr>
                                  <w:t>4</w:t>
                                </w:r>
                              </w:p>
                            </w:tc>
                            <w:tc>
                              <w:tcPr>
                                <w:tcW w:w="6213" w:type="dxa"/>
                              </w:tcPr>
                              <w:p w14:paraId="184A0E27" w14:textId="77777777" w:rsidR="003421DE" w:rsidRDefault="003421DE">
                                <w:pPr>
                                  <w:pStyle w:val="TableParagraph"/>
                                  <w:spacing w:before="1"/>
                                  <w:ind w:left="1916" w:right="1864"/>
                                  <w:jc w:val="center"/>
                                  <w:rPr>
                                    <w:sz w:val="16"/>
                                  </w:rPr>
                                </w:pPr>
                                <w:r>
                                  <w:rPr>
                                    <w:rFonts w:ascii="Arial"/>
                                    <w:b/>
                                    <w:sz w:val="16"/>
                                  </w:rPr>
                                  <w:t>Vigencia</w:t>
                                </w:r>
                                <w:r>
                                  <w:rPr>
                                    <w:sz w:val="16"/>
                                  </w:rPr>
                                  <w:t>:</w:t>
                                </w:r>
                                <w:r>
                                  <w:rPr>
                                    <w:spacing w:val="-3"/>
                                    <w:sz w:val="16"/>
                                  </w:rPr>
                                  <w:t xml:space="preserve"> </w:t>
                                </w:r>
                                <w:r>
                                  <w:rPr>
                                    <w:sz w:val="16"/>
                                  </w:rPr>
                                  <w:t>25/11/2022</w:t>
                                </w:r>
                              </w:p>
                            </w:tc>
                            <w:tc>
                              <w:tcPr>
                                <w:tcW w:w="1841" w:type="dxa"/>
                              </w:tcPr>
                              <w:p w14:paraId="6C0DAFCE" w14:textId="77777777" w:rsidR="003421DE" w:rsidRDefault="003421DE">
                                <w:pPr>
                                  <w:pStyle w:val="TableParagraph"/>
                                  <w:spacing w:before="78"/>
                                  <w:ind w:left="237"/>
                                  <w:rPr>
                                    <w:sz w:val="16"/>
                                  </w:rPr>
                                </w:pPr>
                                <w:r>
                                  <w:rPr>
                                    <w:rFonts w:ascii="Arial" w:hAnsi="Arial"/>
                                    <w:b/>
                                    <w:spacing w:val="-6"/>
                                    <w:sz w:val="16"/>
                                  </w:rPr>
                                  <w:t>Código:</w:t>
                                </w:r>
                                <w:r>
                                  <w:rPr>
                                    <w:rFonts w:ascii="Arial" w:hAnsi="Arial"/>
                                    <w:b/>
                                    <w:spacing w:val="-12"/>
                                    <w:sz w:val="16"/>
                                  </w:rPr>
                                  <w:t xml:space="preserve"> </w:t>
                                </w:r>
                                <w:r>
                                  <w:rPr>
                                    <w:spacing w:val="-6"/>
                                    <w:sz w:val="16"/>
                                  </w:rPr>
                                  <w:t>F-A-GJR-07</w:t>
                                </w:r>
                              </w:p>
                            </w:tc>
                          </w:tr>
                        </w:tbl>
                        <w:p w14:paraId="79F675D5" w14:textId="77777777" w:rsidR="003421DE" w:rsidRDefault="003421DE">
                          <w:pPr>
                            <w:pStyle w:val="Textoindependiente"/>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14F90A" id="_x0000_t202" coordsize="21600,21600" o:spt="202" path="m,l,21600r21600,l21600,xe">
              <v:stroke joinstyle="miter"/>
              <v:path gradientshapeok="t" o:connecttype="rect"/>
            </v:shapetype>
            <v:shape id="Text Box 4" o:spid="_x0000_s1026" type="#_x0000_t202" style="position:absolute;margin-left:35.15pt;margin-top:42.7pt;width:539.5pt;height:50.4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" filled="f" stroked="f">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22"/>
                      <w:gridCol w:w="6213"/>
                      <w:gridCol w:w="1841"/>
                    </w:tblGrid>
                    <w:tr w:rsidR="003421DE" w14:paraId="34F7552C" w14:textId="77777777">
                      <w:trPr>
                        <w:trHeight w:val="311"/>
                      </w:trPr>
                      <w:tc>
                        <w:tcPr>
                          <w:tcW w:w="2722" w:type="dxa"/>
                          <w:vMerge w:val="restart"/>
                        </w:tcPr>
                        <w:p w14:paraId="78D71805" w14:textId="77777777" w:rsidR="003421DE" w:rsidRDefault="003421DE">
                          <w:pPr>
                            <w:pStyle w:val="TableParagraph"/>
                            <w:spacing w:before="111"/>
                            <w:ind w:left="218" w:right="163" w:hanging="32"/>
                            <w:rPr>
                              <w:sz w:val="18"/>
                            </w:rPr>
                          </w:pPr>
                          <w:r>
                            <w:rPr>
                              <w:spacing w:val="-6"/>
                              <w:sz w:val="18"/>
                            </w:rPr>
                            <w:t>MINISTERIO</w:t>
                          </w:r>
                          <w:r>
                            <w:rPr>
                              <w:spacing w:val="-12"/>
                              <w:sz w:val="18"/>
                            </w:rPr>
                            <w:t xml:space="preserve"> </w:t>
                          </w:r>
                          <w:r>
                            <w:rPr>
                              <w:spacing w:val="-5"/>
                              <w:sz w:val="18"/>
                            </w:rPr>
                            <w:t>DE</w:t>
                          </w:r>
                          <w:r>
                            <w:rPr>
                              <w:spacing w:val="-10"/>
                              <w:sz w:val="18"/>
                            </w:rPr>
                            <w:t xml:space="preserve"> </w:t>
                          </w:r>
                          <w:r>
                            <w:rPr>
                              <w:spacing w:val="-5"/>
                              <w:sz w:val="18"/>
                            </w:rPr>
                            <w:t>AMBIENTE</w:t>
                          </w:r>
                          <w:r>
                            <w:rPr>
                              <w:spacing w:val="-11"/>
                              <w:sz w:val="18"/>
                            </w:rPr>
                            <w:t xml:space="preserve"> </w:t>
                          </w:r>
                          <w:r>
                            <w:rPr>
                              <w:spacing w:val="-5"/>
                              <w:sz w:val="18"/>
                            </w:rPr>
                            <w:t>Y</w:t>
                          </w:r>
                          <w:r>
                            <w:rPr>
                              <w:spacing w:val="-47"/>
                              <w:sz w:val="18"/>
                            </w:rPr>
                            <w:t xml:space="preserve"> </w:t>
                          </w:r>
                          <w:r>
                            <w:rPr>
                              <w:spacing w:val="-6"/>
                              <w:sz w:val="18"/>
                            </w:rPr>
                            <w:t>DESARROLLO</w:t>
                          </w:r>
                          <w:r>
                            <w:rPr>
                              <w:spacing w:val="-13"/>
                              <w:sz w:val="18"/>
                            </w:rPr>
                            <w:t xml:space="preserve"> </w:t>
                          </w:r>
                          <w:r>
                            <w:rPr>
                              <w:spacing w:val="-6"/>
                              <w:sz w:val="18"/>
                            </w:rPr>
                            <w:t>SOSTENIBLE</w:t>
                          </w:r>
                        </w:p>
                      </w:tc>
                      <w:tc>
                        <w:tcPr>
                          <w:tcW w:w="6213" w:type="dxa"/>
                          <w:shd w:val="clear" w:color="auto" w:fill="154989"/>
                        </w:tcPr>
                        <w:p w14:paraId="6EC15FBD" w14:textId="77777777" w:rsidR="003421DE" w:rsidRDefault="003421DE">
                          <w:pPr>
                            <w:pStyle w:val="TableParagraph"/>
                            <w:spacing w:before="59"/>
                            <w:ind w:left="1916" w:right="1864"/>
                            <w:jc w:val="center"/>
                            <w:rPr>
                              <w:rFonts w:ascii="Arial"/>
                              <w:b/>
                              <w:sz w:val="20"/>
                            </w:rPr>
                          </w:pPr>
                          <w:r>
                            <w:rPr>
                              <w:rFonts w:ascii="Arial"/>
                              <w:b/>
                              <w:color w:val="FFFFFF"/>
                              <w:spacing w:val="-6"/>
                              <w:sz w:val="20"/>
                            </w:rPr>
                            <w:t>MEMORIA</w:t>
                          </w:r>
                          <w:r>
                            <w:rPr>
                              <w:rFonts w:ascii="Arial"/>
                              <w:b/>
                              <w:color w:val="FFFFFF"/>
                              <w:spacing w:val="-10"/>
                              <w:sz w:val="20"/>
                            </w:rPr>
                            <w:t xml:space="preserve"> </w:t>
                          </w:r>
                          <w:r>
                            <w:rPr>
                              <w:rFonts w:ascii="Arial"/>
                              <w:b/>
                              <w:color w:val="FFFFFF"/>
                              <w:spacing w:val="-6"/>
                              <w:sz w:val="20"/>
                            </w:rPr>
                            <w:t>JUSTIFICATIVA</w:t>
                          </w:r>
                        </w:p>
                      </w:tc>
                      <w:tc>
                        <w:tcPr>
                          <w:tcW w:w="1841" w:type="dxa"/>
                          <w:vMerge w:val="restart"/>
                        </w:tcPr>
                        <w:p w14:paraId="0B82D378" w14:textId="77777777" w:rsidR="003421DE" w:rsidRDefault="003421DE">
                          <w:pPr>
                            <w:pStyle w:val="TableParagraph"/>
                            <w:ind w:left="0"/>
                            <w:rPr>
                              <w:rFonts w:ascii="Times New Roman"/>
                              <w:sz w:val="16"/>
                            </w:rPr>
                          </w:pPr>
                        </w:p>
                      </w:tc>
                    </w:tr>
                    <w:tr w:rsidR="003421DE" w14:paraId="0D98B8F8" w14:textId="77777777">
                      <w:trPr>
                        <w:trHeight w:val="316"/>
                      </w:trPr>
                      <w:tc>
                        <w:tcPr>
                          <w:tcW w:w="2722" w:type="dxa"/>
                          <w:vMerge/>
                          <w:tcBorders>
                            <w:top w:val="nil"/>
                          </w:tcBorders>
                        </w:tcPr>
                        <w:p w14:paraId="0F8B43C4" w14:textId="77777777" w:rsidR="003421DE" w:rsidRDefault="003421DE">
                          <w:pPr>
                            <w:rPr>
                              <w:sz w:val="2"/>
                              <w:szCs w:val="2"/>
                            </w:rPr>
                          </w:pPr>
                        </w:p>
                      </w:tc>
                      <w:tc>
                        <w:tcPr>
                          <w:tcW w:w="6213" w:type="dxa"/>
                          <w:shd w:val="clear" w:color="auto" w:fill="E0E0E0"/>
                        </w:tcPr>
                        <w:p w14:paraId="6CB37451" w14:textId="77777777" w:rsidR="003421DE" w:rsidRDefault="003421DE">
                          <w:pPr>
                            <w:pStyle w:val="TableParagraph"/>
                            <w:spacing w:line="229" w:lineRule="exact"/>
                            <w:ind w:left="1910" w:right="1864"/>
                            <w:jc w:val="center"/>
                            <w:rPr>
                              <w:sz w:val="20"/>
                            </w:rPr>
                          </w:pPr>
                          <w:r>
                            <w:rPr>
                              <w:rFonts w:ascii="Arial" w:hAnsi="Arial"/>
                              <w:b/>
                              <w:sz w:val="20"/>
                            </w:rPr>
                            <w:t>Proceso:</w:t>
                          </w:r>
                          <w:r>
                            <w:rPr>
                              <w:rFonts w:ascii="Arial" w:hAnsi="Arial"/>
                              <w:b/>
                              <w:spacing w:val="-2"/>
                              <w:sz w:val="20"/>
                            </w:rPr>
                            <w:t xml:space="preserve"> </w:t>
                          </w:r>
                          <w:r>
                            <w:rPr>
                              <w:sz w:val="20"/>
                            </w:rPr>
                            <w:t>Gestión</w:t>
                          </w:r>
                          <w:r>
                            <w:rPr>
                              <w:spacing w:val="-3"/>
                              <w:sz w:val="20"/>
                            </w:rPr>
                            <w:t xml:space="preserve"> </w:t>
                          </w:r>
                          <w:r>
                            <w:rPr>
                              <w:sz w:val="20"/>
                            </w:rPr>
                            <w:t>jurídica</w:t>
                          </w:r>
                        </w:p>
                      </w:tc>
                      <w:tc>
                        <w:tcPr>
                          <w:tcW w:w="1841" w:type="dxa"/>
                          <w:vMerge/>
                          <w:tcBorders>
                            <w:top w:val="nil"/>
                          </w:tcBorders>
                        </w:tcPr>
                        <w:p w14:paraId="3B823785" w14:textId="77777777" w:rsidR="003421DE" w:rsidRDefault="003421DE">
                          <w:pPr>
                            <w:rPr>
                              <w:sz w:val="2"/>
                              <w:szCs w:val="2"/>
                            </w:rPr>
                          </w:pPr>
                        </w:p>
                      </w:tc>
                    </w:tr>
                    <w:tr w:rsidR="003421DE" w14:paraId="641E502B" w14:textId="77777777">
                      <w:trPr>
                        <w:trHeight w:val="340"/>
                      </w:trPr>
                      <w:tc>
                        <w:tcPr>
                          <w:tcW w:w="2722" w:type="dxa"/>
                        </w:tcPr>
                        <w:p w14:paraId="36FCB8CB" w14:textId="77777777" w:rsidR="003421DE" w:rsidRDefault="003421DE">
                          <w:pPr>
                            <w:pStyle w:val="TableParagraph"/>
                            <w:spacing w:before="78"/>
                            <w:ind w:left="991" w:right="976"/>
                            <w:jc w:val="center"/>
                            <w:rPr>
                              <w:sz w:val="16"/>
                            </w:rPr>
                          </w:pPr>
                          <w:r>
                            <w:rPr>
                              <w:rFonts w:ascii="Arial" w:hAnsi="Arial"/>
                              <w:b/>
                              <w:spacing w:val="-6"/>
                              <w:sz w:val="16"/>
                            </w:rPr>
                            <w:t>Versión</w:t>
                          </w:r>
                          <w:r>
                            <w:rPr>
                              <w:spacing w:val="-6"/>
                              <w:sz w:val="16"/>
                            </w:rPr>
                            <w:t>:</w:t>
                          </w:r>
                          <w:r>
                            <w:rPr>
                              <w:spacing w:val="-8"/>
                              <w:sz w:val="16"/>
                            </w:rPr>
                            <w:t xml:space="preserve"> </w:t>
                          </w:r>
                          <w:r>
                            <w:rPr>
                              <w:spacing w:val="-5"/>
                              <w:sz w:val="16"/>
                            </w:rPr>
                            <w:t>4</w:t>
                          </w:r>
                        </w:p>
                      </w:tc>
                      <w:tc>
                        <w:tcPr>
                          <w:tcW w:w="6213" w:type="dxa"/>
                        </w:tcPr>
                        <w:p w14:paraId="184A0E27" w14:textId="77777777" w:rsidR="003421DE" w:rsidRDefault="003421DE">
                          <w:pPr>
                            <w:pStyle w:val="TableParagraph"/>
                            <w:spacing w:before="1"/>
                            <w:ind w:left="1916" w:right="1864"/>
                            <w:jc w:val="center"/>
                            <w:rPr>
                              <w:sz w:val="16"/>
                            </w:rPr>
                          </w:pPr>
                          <w:r>
                            <w:rPr>
                              <w:rFonts w:ascii="Arial"/>
                              <w:b/>
                              <w:sz w:val="16"/>
                            </w:rPr>
                            <w:t>Vigencia</w:t>
                          </w:r>
                          <w:r>
                            <w:rPr>
                              <w:sz w:val="16"/>
                            </w:rPr>
                            <w:t>:</w:t>
                          </w:r>
                          <w:r>
                            <w:rPr>
                              <w:spacing w:val="-3"/>
                              <w:sz w:val="16"/>
                            </w:rPr>
                            <w:t xml:space="preserve"> </w:t>
                          </w:r>
                          <w:r>
                            <w:rPr>
                              <w:sz w:val="16"/>
                            </w:rPr>
                            <w:t>25/11/2022</w:t>
                          </w:r>
                        </w:p>
                      </w:tc>
                      <w:tc>
                        <w:tcPr>
                          <w:tcW w:w="1841" w:type="dxa"/>
                        </w:tcPr>
                        <w:p w14:paraId="6C0DAFCE" w14:textId="77777777" w:rsidR="003421DE" w:rsidRDefault="003421DE">
                          <w:pPr>
                            <w:pStyle w:val="TableParagraph"/>
                            <w:spacing w:before="78"/>
                            <w:ind w:left="237"/>
                            <w:rPr>
                              <w:sz w:val="16"/>
                            </w:rPr>
                          </w:pPr>
                          <w:r>
                            <w:rPr>
                              <w:rFonts w:ascii="Arial" w:hAnsi="Arial"/>
                              <w:b/>
                              <w:spacing w:val="-6"/>
                              <w:sz w:val="16"/>
                            </w:rPr>
                            <w:t>Código:</w:t>
                          </w:r>
                          <w:r>
                            <w:rPr>
                              <w:rFonts w:ascii="Arial" w:hAnsi="Arial"/>
                              <w:b/>
                              <w:spacing w:val="-12"/>
                              <w:sz w:val="16"/>
                            </w:rPr>
                            <w:t xml:space="preserve"> </w:t>
                          </w:r>
                          <w:r>
                            <w:rPr>
                              <w:spacing w:val="-6"/>
                              <w:sz w:val="16"/>
                            </w:rPr>
                            <w:t>F-A-GJR-07</w:t>
                          </w:r>
                        </w:p>
                      </w:tc>
                    </w:tr>
                  </w:tbl>
                  <w:p w14:paraId="79F675D5" w14:textId="77777777" w:rsidR="003421DE" w:rsidRDefault="003421DE">
                    <w:pPr>
                      <w:pStyle w:val="Textoindependiente"/>
                    </w:pPr>
                  </w:p>
                </w:txbxContent>
              </v:textbox>
              <w10:wrap anchorx="page" anchory="page"/>
            </v:shape>
          </w:pict>
        </mc:Fallback>
      </mc:AlternateContent>
    </w:r>
    <w:r w:rsidR="003421DE">
      <w:rPr>
        <w:noProof/>
        <w:lang w:val="en-US"/>
      </w:rPr>
      <w:drawing>
        <wp:anchor distT="0" distB="0" distL="0" distR="0" simplePos="0" relativeHeight="251656192" behindDoc="1" locked="0" layoutInCell="1" allowOverlap="1" wp14:anchorId="5E6D99EC" wp14:editId="2DB6E0A8">
          <wp:simplePos x="0" y="0"/>
          <wp:positionH relativeFrom="page">
            <wp:posOffset>6199632</wp:posOffset>
          </wp:positionH>
          <wp:positionV relativeFrom="page">
            <wp:posOffset>585165</wp:posOffset>
          </wp:positionV>
          <wp:extent cx="1030223" cy="326186"/>
          <wp:effectExtent l="0" t="0" r="0" b="0"/>
          <wp:wrapNone/>
          <wp:docPr id="1069144684"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1030223" cy="326186"/>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A07C8"/>
    <w:multiLevelType w:val="multilevel"/>
    <w:tmpl w:val="70AAA4C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10D0854"/>
    <w:multiLevelType w:val="multilevel"/>
    <w:tmpl w:val="240A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9C86F42"/>
    <w:multiLevelType w:val="hybridMultilevel"/>
    <w:tmpl w:val="CA5A7510"/>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3" w15:restartNumberingAfterBreak="0">
    <w:nsid w:val="0C63704B"/>
    <w:multiLevelType w:val="hybridMultilevel"/>
    <w:tmpl w:val="99363ED8"/>
    <w:lvl w:ilvl="0" w:tplc="3266ED6E">
      <w:start w:val="1"/>
      <w:numFmt w:val="lowerLetter"/>
      <w:lvlText w:val="%1)"/>
      <w:lvlJc w:val="left"/>
      <w:pPr>
        <w:ind w:left="282" w:hanging="197"/>
      </w:pPr>
      <w:rPr>
        <w:rFonts w:ascii="Arial MT" w:eastAsia="Arial MT" w:hAnsi="Arial MT" w:cs="Arial MT" w:hint="default"/>
        <w:w w:val="83"/>
        <w:sz w:val="20"/>
        <w:szCs w:val="20"/>
        <w:lang w:val="es-ES" w:eastAsia="en-US" w:bidi="ar-SA"/>
      </w:rPr>
    </w:lvl>
    <w:lvl w:ilvl="1" w:tplc="2488DB9C">
      <w:numFmt w:val="bullet"/>
      <w:lvlText w:val="•"/>
      <w:lvlJc w:val="left"/>
      <w:pPr>
        <w:ind w:left="1328" w:hanging="197"/>
      </w:pPr>
      <w:rPr>
        <w:rFonts w:hint="default"/>
        <w:lang w:val="es-ES" w:eastAsia="en-US" w:bidi="ar-SA"/>
      </w:rPr>
    </w:lvl>
    <w:lvl w:ilvl="2" w:tplc="9D4AA07A">
      <w:numFmt w:val="bullet"/>
      <w:lvlText w:val="•"/>
      <w:lvlJc w:val="left"/>
      <w:pPr>
        <w:ind w:left="2377" w:hanging="197"/>
      </w:pPr>
      <w:rPr>
        <w:rFonts w:hint="default"/>
        <w:lang w:val="es-ES" w:eastAsia="en-US" w:bidi="ar-SA"/>
      </w:rPr>
    </w:lvl>
    <w:lvl w:ilvl="3" w:tplc="011AA106">
      <w:numFmt w:val="bullet"/>
      <w:lvlText w:val="•"/>
      <w:lvlJc w:val="left"/>
      <w:pPr>
        <w:ind w:left="3426" w:hanging="197"/>
      </w:pPr>
      <w:rPr>
        <w:rFonts w:hint="default"/>
        <w:lang w:val="es-ES" w:eastAsia="en-US" w:bidi="ar-SA"/>
      </w:rPr>
    </w:lvl>
    <w:lvl w:ilvl="4" w:tplc="D5269FEC">
      <w:numFmt w:val="bullet"/>
      <w:lvlText w:val="•"/>
      <w:lvlJc w:val="left"/>
      <w:pPr>
        <w:ind w:left="4475" w:hanging="197"/>
      </w:pPr>
      <w:rPr>
        <w:rFonts w:hint="default"/>
        <w:lang w:val="es-ES" w:eastAsia="en-US" w:bidi="ar-SA"/>
      </w:rPr>
    </w:lvl>
    <w:lvl w:ilvl="5" w:tplc="B87E487E">
      <w:numFmt w:val="bullet"/>
      <w:lvlText w:val="•"/>
      <w:lvlJc w:val="left"/>
      <w:pPr>
        <w:ind w:left="5524" w:hanging="197"/>
      </w:pPr>
      <w:rPr>
        <w:rFonts w:hint="default"/>
        <w:lang w:val="es-ES" w:eastAsia="en-US" w:bidi="ar-SA"/>
      </w:rPr>
    </w:lvl>
    <w:lvl w:ilvl="6" w:tplc="73E0E31A">
      <w:numFmt w:val="bullet"/>
      <w:lvlText w:val="•"/>
      <w:lvlJc w:val="left"/>
      <w:pPr>
        <w:ind w:left="6572" w:hanging="197"/>
      </w:pPr>
      <w:rPr>
        <w:rFonts w:hint="default"/>
        <w:lang w:val="es-ES" w:eastAsia="en-US" w:bidi="ar-SA"/>
      </w:rPr>
    </w:lvl>
    <w:lvl w:ilvl="7" w:tplc="F13A0424">
      <w:numFmt w:val="bullet"/>
      <w:lvlText w:val="•"/>
      <w:lvlJc w:val="left"/>
      <w:pPr>
        <w:ind w:left="7621" w:hanging="197"/>
      </w:pPr>
      <w:rPr>
        <w:rFonts w:hint="default"/>
        <w:lang w:val="es-ES" w:eastAsia="en-US" w:bidi="ar-SA"/>
      </w:rPr>
    </w:lvl>
    <w:lvl w:ilvl="8" w:tplc="3864DA8A">
      <w:numFmt w:val="bullet"/>
      <w:lvlText w:val="•"/>
      <w:lvlJc w:val="left"/>
      <w:pPr>
        <w:ind w:left="8670" w:hanging="197"/>
      </w:pPr>
      <w:rPr>
        <w:rFonts w:hint="default"/>
        <w:lang w:val="es-ES" w:eastAsia="en-US" w:bidi="ar-SA"/>
      </w:rPr>
    </w:lvl>
  </w:abstractNum>
  <w:abstractNum w:abstractNumId="4" w15:restartNumberingAfterBreak="0">
    <w:nsid w:val="20C60FC5"/>
    <w:multiLevelType w:val="hybridMultilevel"/>
    <w:tmpl w:val="95CAE008"/>
    <w:lvl w:ilvl="0" w:tplc="8C40EF94">
      <w:start w:val="6"/>
      <w:numFmt w:val="bullet"/>
      <w:lvlText w:val="-"/>
      <w:lvlJc w:val="left"/>
      <w:pPr>
        <w:ind w:left="720" w:hanging="360"/>
      </w:pPr>
      <w:rPr>
        <w:rFonts w:ascii="Arial" w:eastAsia="Arial MT"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219D339D"/>
    <w:multiLevelType w:val="multilevel"/>
    <w:tmpl w:val="0D408CCC"/>
    <w:lvl w:ilvl="0">
      <w:start w:val="3"/>
      <w:numFmt w:val="decimal"/>
      <w:lvlText w:val="%1"/>
      <w:lvlJc w:val="left"/>
      <w:pPr>
        <w:ind w:left="86" w:hanging="288"/>
      </w:pPr>
      <w:rPr>
        <w:rFonts w:hint="default"/>
        <w:lang w:val="es-ES" w:eastAsia="en-US" w:bidi="ar-SA"/>
      </w:rPr>
    </w:lvl>
    <w:lvl w:ilvl="1">
      <w:start w:val="4"/>
      <w:numFmt w:val="decimal"/>
      <w:lvlText w:val="%1.%2"/>
      <w:lvlJc w:val="left"/>
      <w:pPr>
        <w:ind w:left="86" w:hanging="288"/>
        <w:jc w:val="right"/>
      </w:pPr>
      <w:rPr>
        <w:rFonts w:ascii="Arial" w:eastAsia="Arial" w:hAnsi="Arial" w:cs="Arial" w:hint="default"/>
        <w:b/>
        <w:bCs/>
        <w:spacing w:val="-1"/>
        <w:w w:val="84"/>
        <w:sz w:val="20"/>
        <w:szCs w:val="20"/>
        <w:lang w:val="es-ES" w:eastAsia="en-US" w:bidi="ar-SA"/>
      </w:rPr>
    </w:lvl>
    <w:lvl w:ilvl="2">
      <w:numFmt w:val="bullet"/>
      <w:lvlText w:val="•"/>
      <w:lvlJc w:val="left"/>
      <w:pPr>
        <w:ind w:left="2217" w:hanging="288"/>
      </w:pPr>
      <w:rPr>
        <w:rFonts w:hint="default"/>
        <w:lang w:val="es-ES" w:eastAsia="en-US" w:bidi="ar-SA"/>
      </w:rPr>
    </w:lvl>
    <w:lvl w:ilvl="3">
      <w:numFmt w:val="bullet"/>
      <w:lvlText w:val="•"/>
      <w:lvlJc w:val="left"/>
      <w:pPr>
        <w:ind w:left="3286" w:hanging="288"/>
      </w:pPr>
      <w:rPr>
        <w:rFonts w:hint="default"/>
        <w:lang w:val="es-ES" w:eastAsia="en-US" w:bidi="ar-SA"/>
      </w:rPr>
    </w:lvl>
    <w:lvl w:ilvl="4">
      <w:numFmt w:val="bullet"/>
      <w:lvlText w:val="•"/>
      <w:lvlJc w:val="left"/>
      <w:pPr>
        <w:ind w:left="4355" w:hanging="288"/>
      </w:pPr>
      <w:rPr>
        <w:rFonts w:hint="default"/>
        <w:lang w:val="es-ES" w:eastAsia="en-US" w:bidi="ar-SA"/>
      </w:rPr>
    </w:lvl>
    <w:lvl w:ilvl="5">
      <w:numFmt w:val="bullet"/>
      <w:lvlText w:val="•"/>
      <w:lvlJc w:val="left"/>
      <w:pPr>
        <w:ind w:left="5424" w:hanging="288"/>
      </w:pPr>
      <w:rPr>
        <w:rFonts w:hint="default"/>
        <w:lang w:val="es-ES" w:eastAsia="en-US" w:bidi="ar-SA"/>
      </w:rPr>
    </w:lvl>
    <w:lvl w:ilvl="6">
      <w:numFmt w:val="bullet"/>
      <w:lvlText w:val="•"/>
      <w:lvlJc w:val="left"/>
      <w:pPr>
        <w:ind w:left="6492" w:hanging="288"/>
      </w:pPr>
      <w:rPr>
        <w:rFonts w:hint="default"/>
        <w:lang w:val="es-ES" w:eastAsia="en-US" w:bidi="ar-SA"/>
      </w:rPr>
    </w:lvl>
    <w:lvl w:ilvl="7">
      <w:numFmt w:val="bullet"/>
      <w:lvlText w:val="•"/>
      <w:lvlJc w:val="left"/>
      <w:pPr>
        <w:ind w:left="7561" w:hanging="288"/>
      </w:pPr>
      <w:rPr>
        <w:rFonts w:hint="default"/>
        <w:lang w:val="es-ES" w:eastAsia="en-US" w:bidi="ar-SA"/>
      </w:rPr>
    </w:lvl>
    <w:lvl w:ilvl="8">
      <w:numFmt w:val="bullet"/>
      <w:lvlText w:val="•"/>
      <w:lvlJc w:val="left"/>
      <w:pPr>
        <w:ind w:left="8630" w:hanging="288"/>
      </w:pPr>
      <w:rPr>
        <w:rFonts w:hint="default"/>
        <w:lang w:val="es-ES" w:eastAsia="en-US" w:bidi="ar-SA"/>
      </w:rPr>
    </w:lvl>
  </w:abstractNum>
  <w:abstractNum w:abstractNumId="6" w15:restartNumberingAfterBreak="0">
    <w:nsid w:val="32FE7F60"/>
    <w:multiLevelType w:val="hybridMultilevel"/>
    <w:tmpl w:val="DDB621E4"/>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7" w15:restartNumberingAfterBreak="0">
    <w:nsid w:val="3DEC4527"/>
    <w:multiLevelType w:val="multilevel"/>
    <w:tmpl w:val="55C4AC3E"/>
    <w:lvl w:ilvl="0">
      <w:start w:val="1"/>
      <w:numFmt w:val="decimal"/>
      <w:lvlText w:val="%1."/>
      <w:lvlJc w:val="left"/>
      <w:pPr>
        <w:ind w:left="360" w:hanging="360"/>
      </w:pPr>
      <w:rPr>
        <w:rFonts w:hint="default"/>
      </w:rPr>
    </w:lvl>
    <w:lvl w:ilvl="1">
      <w:start w:val="1"/>
      <w:numFmt w:val="decimal"/>
      <w:lvlText w:val="%1.%2."/>
      <w:lvlJc w:val="left"/>
      <w:pPr>
        <w:ind w:left="530" w:hanging="360"/>
      </w:pPr>
      <w:rPr>
        <w:rFonts w:hint="default"/>
      </w:rPr>
    </w:lvl>
    <w:lvl w:ilvl="2">
      <w:start w:val="1"/>
      <w:numFmt w:val="decimal"/>
      <w:lvlText w:val="%1.%2.%3."/>
      <w:lvlJc w:val="left"/>
      <w:pPr>
        <w:ind w:left="1060" w:hanging="720"/>
      </w:pPr>
      <w:rPr>
        <w:rFonts w:hint="default"/>
      </w:rPr>
    </w:lvl>
    <w:lvl w:ilvl="3">
      <w:start w:val="1"/>
      <w:numFmt w:val="decimal"/>
      <w:lvlText w:val="%1.%2.%3.%4."/>
      <w:lvlJc w:val="left"/>
      <w:pPr>
        <w:ind w:left="123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930" w:hanging="1080"/>
      </w:pPr>
      <w:rPr>
        <w:rFonts w:hint="default"/>
      </w:rPr>
    </w:lvl>
    <w:lvl w:ilvl="6">
      <w:start w:val="1"/>
      <w:numFmt w:val="decimal"/>
      <w:lvlText w:val="%1.%2.%3.%4.%5.%6.%7."/>
      <w:lvlJc w:val="left"/>
      <w:pPr>
        <w:ind w:left="2460" w:hanging="1440"/>
      </w:pPr>
      <w:rPr>
        <w:rFonts w:hint="default"/>
      </w:rPr>
    </w:lvl>
    <w:lvl w:ilvl="7">
      <w:start w:val="1"/>
      <w:numFmt w:val="decimal"/>
      <w:lvlText w:val="%1.%2.%3.%4.%5.%6.%7.%8."/>
      <w:lvlJc w:val="left"/>
      <w:pPr>
        <w:ind w:left="2630" w:hanging="1440"/>
      </w:pPr>
      <w:rPr>
        <w:rFonts w:hint="default"/>
      </w:rPr>
    </w:lvl>
    <w:lvl w:ilvl="8">
      <w:start w:val="1"/>
      <w:numFmt w:val="decimal"/>
      <w:lvlText w:val="%1.%2.%3.%4.%5.%6.%7.%8.%9."/>
      <w:lvlJc w:val="left"/>
      <w:pPr>
        <w:ind w:left="3160" w:hanging="1800"/>
      </w:pPr>
      <w:rPr>
        <w:rFonts w:hint="default"/>
      </w:rPr>
    </w:lvl>
  </w:abstractNum>
  <w:abstractNum w:abstractNumId="8" w15:restartNumberingAfterBreak="0">
    <w:nsid w:val="4B2E6363"/>
    <w:multiLevelType w:val="hybridMultilevel"/>
    <w:tmpl w:val="449EBEF8"/>
    <w:lvl w:ilvl="0" w:tplc="FFFFFFFF">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9" w15:restartNumberingAfterBreak="0">
    <w:nsid w:val="4BC34EDA"/>
    <w:multiLevelType w:val="hybridMultilevel"/>
    <w:tmpl w:val="9BBACC6A"/>
    <w:lvl w:ilvl="0" w:tplc="993AAAC8">
      <w:start w:val="1"/>
      <w:numFmt w:val="decimal"/>
      <w:lvlText w:val="%1."/>
      <w:lvlJc w:val="left"/>
      <w:pPr>
        <w:ind w:left="86" w:hanging="199"/>
      </w:pPr>
      <w:rPr>
        <w:rFonts w:ascii="Arial" w:eastAsia="Arial" w:hAnsi="Arial" w:cs="Arial" w:hint="default"/>
        <w:i/>
        <w:iCs/>
        <w:w w:val="83"/>
        <w:sz w:val="20"/>
        <w:szCs w:val="20"/>
        <w:lang w:val="es-ES" w:eastAsia="en-US" w:bidi="ar-SA"/>
      </w:rPr>
    </w:lvl>
    <w:lvl w:ilvl="1" w:tplc="31A265FC">
      <w:numFmt w:val="bullet"/>
      <w:lvlText w:val="•"/>
      <w:lvlJc w:val="left"/>
      <w:pPr>
        <w:ind w:left="1148" w:hanging="199"/>
      </w:pPr>
      <w:rPr>
        <w:rFonts w:hint="default"/>
        <w:lang w:val="es-ES" w:eastAsia="en-US" w:bidi="ar-SA"/>
      </w:rPr>
    </w:lvl>
    <w:lvl w:ilvl="2" w:tplc="CC9044AC">
      <w:numFmt w:val="bullet"/>
      <w:lvlText w:val="•"/>
      <w:lvlJc w:val="left"/>
      <w:pPr>
        <w:ind w:left="2217" w:hanging="199"/>
      </w:pPr>
      <w:rPr>
        <w:rFonts w:hint="default"/>
        <w:lang w:val="es-ES" w:eastAsia="en-US" w:bidi="ar-SA"/>
      </w:rPr>
    </w:lvl>
    <w:lvl w:ilvl="3" w:tplc="EFA054A4">
      <w:numFmt w:val="bullet"/>
      <w:lvlText w:val="•"/>
      <w:lvlJc w:val="left"/>
      <w:pPr>
        <w:ind w:left="3286" w:hanging="199"/>
      </w:pPr>
      <w:rPr>
        <w:rFonts w:hint="default"/>
        <w:lang w:val="es-ES" w:eastAsia="en-US" w:bidi="ar-SA"/>
      </w:rPr>
    </w:lvl>
    <w:lvl w:ilvl="4" w:tplc="688A055A">
      <w:numFmt w:val="bullet"/>
      <w:lvlText w:val="•"/>
      <w:lvlJc w:val="left"/>
      <w:pPr>
        <w:ind w:left="4355" w:hanging="199"/>
      </w:pPr>
      <w:rPr>
        <w:rFonts w:hint="default"/>
        <w:lang w:val="es-ES" w:eastAsia="en-US" w:bidi="ar-SA"/>
      </w:rPr>
    </w:lvl>
    <w:lvl w:ilvl="5" w:tplc="C7C6A268">
      <w:numFmt w:val="bullet"/>
      <w:lvlText w:val="•"/>
      <w:lvlJc w:val="left"/>
      <w:pPr>
        <w:ind w:left="5424" w:hanging="199"/>
      </w:pPr>
      <w:rPr>
        <w:rFonts w:hint="default"/>
        <w:lang w:val="es-ES" w:eastAsia="en-US" w:bidi="ar-SA"/>
      </w:rPr>
    </w:lvl>
    <w:lvl w:ilvl="6" w:tplc="F948C97C">
      <w:numFmt w:val="bullet"/>
      <w:lvlText w:val="•"/>
      <w:lvlJc w:val="left"/>
      <w:pPr>
        <w:ind w:left="6492" w:hanging="199"/>
      </w:pPr>
      <w:rPr>
        <w:rFonts w:hint="default"/>
        <w:lang w:val="es-ES" w:eastAsia="en-US" w:bidi="ar-SA"/>
      </w:rPr>
    </w:lvl>
    <w:lvl w:ilvl="7" w:tplc="2402ABA0">
      <w:numFmt w:val="bullet"/>
      <w:lvlText w:val="•"/>
      <w:lvlJc w:val="left"/>
      <w:pPr>
        <w:ind w:left="7561" w:hanging="199"/>
      </w:pPr>
      <w:rPr>
        <w:rFonts w:hint="default"/>
        <w:lang w:val="es-ES" w:eastAsia="en-US" w:bidi="ar-SA"/>
      </w:rPr>
    </w:lvl>
    <w:lvl w:ilvl="8" w:tplc="B3D0D22E">
      <w:numFmt w:val="bullet"/>
      <w:lvlText w:val="•"/>
      <w:lvlJc w:val="left"/>
      <w:pPr>
        <w:ind w:left="8630" w:hanging="199"/>
      </w:pPr>
      <w:rPr>
        <w:rFonts w:hint="default"/>
        <w:lang w:val="es-ES" w:eastAsia="en-US" w:bidi="ar-SA"/>
      </w:rPr>
    </w:lvl>
  </w:abstractNum>
  <w:abstractNum w:abstractNumId="10" w15:restartNumberingAfterBreak="0">
    <w:nsid w:val="513F2BB6"/>
    <w:multiLevelType w:val="hybridMultilevel"/>
    <w:tmpl w:val="900CB91E"/>
    <w:lvl w:ilvl="0" w:tplc="9816F27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425638D"/>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B4127C7"/>
    <w:multiLevelType w:val="multilevel"/>
    <w:tmpl w:val="70AAA4C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61F83DBB"/>
    <w:multiLevelType w:val="hybridMultilevel"/>
    <w:tmpl w:val="3C5AB6D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2407EA3"/>
    <w:multiLevelType w:val="hybridMultilevel"/>
    <w:tmpl w:val="0A9A190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15:restartNumberingAfterBreak="0">
    <w:nsid w:val="67C367CB"/>
    <w:multiLevelType w:val="multilevel"/>
    <w:tmpl w:val="09EC0910"/>
    <w:lvl w:ilvl="0">
      <w:start w:val="3"/>
      <w:numFmt w:val="decimal"/>
      <w:lvlText w:val="%1."/>
      <w:lvlJc w:val="left"/>
      <w:pPr>
        <w:ind w:left="794" w:hanging="349"/>
      </w:pPr>
      <w:rPr>
        <w:rFonts w:ascii="Arial" w:eastAsia="Arial" w:hAnsi="Arial" w:cs="Arial" w:hint="default"/>
        <w:b/>
        <w:bCs/>
        <w:spacing w:val="-1"/>
        <w:w w:val="84"/>
        <w:sz w:val="20"/>
        <w:szCs w:val="20"/>
        <w:lang w:val="es-ES" w:eastAsia="en-US" w:bidi="ar-SA"/>
      </w:rPr>
    </w:lvl>
    <w:lvl w:ilvl="1">
      <w:start w:val="1"/>
      <w:numFmt w:val="decimal"/>
      <w:lvlText w:val="%1.%2"/>
      <w:lvlJc w:val="left"/>
      <w:pPr>
        <w:ind w:left="794" w:hanging="349"/>
      </w:pPr>
      <w:rPr>
        <w:rFonts w:ascii="Arial" w:eastAsia="Arial" w:hAnsi="Arial" w:cs="Arial" w:hint="default"/>
        <w:b/>
        <w:bCs/>
        <w:spacing w:val="-1"/>
        <w:w w:val="84"/>
        <w:sz w:val="20"/>
        <w:szCs w:val="20"/>
        <w:lang w:val="es-ES" w:eastAsia="en-US" w:bidi="ar-SA"/>
      </w:rPr>
    </w:lvl>
    <w:lvl w:ilvl="2">
      <w:numFmt w:val="bullet"/>
      <w:lvlText w:val="•"/>
      <w:lvlJc w:val="left"/>
      <w:pPr>
        <w:ind w:left="2793" w:hanging="349"/>
      </w:pPr>
      <w:rPr>
        <w:rFonts w:hint="default"/>
        <w:lang w:val="es-ES" w:eastAsia="en-US" w:bidi="ar-SA"/>
      </w:rPr>
    </w:lvl>
    <w:lvl w:ilvl="3">
      <w:numFmt w:val="bullet"/>
      <w:lvlText w:val="•"/>
      <w:lvlJc w:val="left"/>
      <w:pPr>
        <w:ind w:left="3790" w:hanging="349"/>
      </w:pPr>
      <w:rPr>
        <w:rFonts w:hint="default"/>
        <w:lang w:val="es-ES" w:eastAsia="en-US" w:bidi="ar-SA"/>
      </w:rPr>
    </w:lvl>
    <w:lvl w:ilvl="4">
      <w:numFmt w:val="bullet"/>
      <w:lvlText w:val="•"/>
      <w:lvlJc w:val="left"/>
      <w:pPr>
        <w:ind w:left="4787" w:hanging="349"/>
      </w:pPr>
      <w:rPr>
        <w:rFonts w:hint="default"/>
        <w:lang w:val="es-ES" w:eastAsia="en-US" w:bidi="ar-SA"/>
      </w:rPr>
    </w:lvl>
    <w:lvl w:ilvl="5">
      <w:numFmt w:val="bullet"/>
      <w:lvlText w:val="•"/>
      <w:lvlJc w:val="left"/>
      <w:pPr>
        <w:ind w:left="5784" w:hanging="349"/>
      </w:pPr>
      <w:rPr>
        <w:rFonts w:hint="default"/>
        <w:lang w:val="es-ES" w:eastAsia="en-US" w:bidi="ar-SA"/>
      </w:rPr>
    </w:lvl>
    <w:lvl w:ilvl="6">
      <w:numFmt w:val="bullet"/>
      <w:lvlText w:val="•"/>
      <w:lvlJc w:val="left"/>
      <w:pPr>
        <w:ind w:left="6780" w:hanging="349"/>
      </w:pPr>
      <w:rPr>
        <w:rFonts w:hint="default"/>
        <w:lang w:val="es-ES" w:eastAsia="en-US" w:bidi="ar-SA"/>
      </w:rPr>
    </w:lvl>
    <w:lvl w:ilvl="7">
      <w:numFmt w:val="bullet"/>
      <w:lvlText w:val="•"/>
      <w:lvlJc w:val="left"/>
      <w:pPr>
        <w:ind w:left="7777" w:hanging="349"/>
      </w:pPr>
      <w:rPr>
        <w:rFonts w:hint="default"/>
        <w:lang w:val="es-ES" w:eastAsia="en-US" w:bidi="ar-SA"/>
      </w:rPr>
    </w:lvl>
    <w:lvl w:ilvl="8">
      <w:numFmt w:val="bullet"/>
      <w:lvlText w:val="•"/>
      <w:lvlJc w:val="left"/>
      <w:pPr>
        <w:ind w:left="8774" w:hanging="349"/>
      </w:pPr>
      <w:rPr>
        <w:rFonts w:hint="default"/>
        <w:lang w:val="es-ES" w:eastAsia="en-US" w:bidi="ar-SA"/>
      </w:rPr>
    </w:lvl>
  </w:abstractNum>
  <w:abstractNum w:abstractNumId="16" w15:restartNumberingAfterBreak="0">
    <w:nsid w:val="6801469D"/>
    <w:multiLevelType w:val="multilevel"/>
    <w:tmpl w:val="70AAA4C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680856A7"/>
    <w:multiLevelType w:val="multilevel"/>
    <w:tmpl w:val="70AAA4C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7A916374"/>
    <w:multiLevelType w:val="hybridMultilevel"/>
    <w:tmpl w:val="1B9462B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1930189026">
    <w:abstractNumId w:val="5"/>
  </w:num>
  <w:num w:numId="2" w16cid:durableId="194275487">
    <w:abstractNumId w:val="15"/>
  </w:num>
  <w:num w:numId="3" w16cid:durableId="1814248367">
    <w:abstractNumId w:val="3"/>
  </w:num>
  <w:num w:numId="4" w16cid:durableId="849760975">
    <w:abstractNumId w:val="9"/>
  </w:num>
  <w:num w:numId="5" w16cid:durableId="1942831497">
    <w:abstractNumId w:val="2"/>
  </w:num>
  <w:num w:numId="6" w16cid:durableId="1198815828">
    <w:abstractNumId w:val="6"/>
  </w:num>
  <w:num w:numId="7" w16cid:durableId="548304254">
    <w:abstractNumId w:val="8"/>
  </w:num>
  <w:num w:numId="8" w16cid:durableId="54742685">
    <w:abstractNumId w:val="18"/>
  </w:num>
  <w:num w:numId="9" w16cid:durableId="1469854634">
    <w:abstractNumId w:val="13"/>
  </w:num>
  <w:num w:numId="10" w16cid:durableId="71388713">
    <w:abstractNumId w:val="10"/>
  </w:num>
  <w:num w:numId="11" w16cid:durableId="2048723177">
    <w:abstractNumId w:val="14"/>
  </w:num>
  <w:num w:numId="12" w16cid:durableId="983703960">
    <w:abstractNumId w:val="1"/>
  </w:num>
  <w:num w:numId="13" w16cid:durableId="360982745">
    <w:abstractNumId w:val="7"/>
  </w:num>
  <w:num w:numId="14" w16cid:durableId="1108624131">
    <w:abstractNumId w:val="11"/>
  </w:num>
  <w:num w:numId="15" w16cid:durableId="797911853">
    <w:abstractNumId w:val="16"/>
  </w:num>
  <w:num w:numId="16" w16cid:durableId="696929489">
    <w:abstractNumId w:val="4"/>
  </w:num>
  <w:num w:numId="17" w16cid:durableId="346832185">
    <w:abstractNumId w:val="17"/>
  </w:num>
  <w:num w:numId="18" w16cid:durableId="1022781235">
    <w:abstractNumId w:val="12"/>
  </w:num>
  <w:num w:numId="19" w16cid:durableId="6364226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hideSpellingErrors/>
  <w:hideGrammaticalErrors/>
  <w:proofState w:spelling="clean" w:grammar="clean"/>
  <w:defaultTabStop w:val="720"/>
  <w:hyphenationZone w:val="425"/>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68A0"/>
    <w:rsid w:val="00000388"/>
    <w:rsid w:val="00004C94"/>
    <w:rsid w:val="0001169B"/>
    <w:rsid w:val="000123BF"/>
    <w:rsid w:val="000302B0"/>
    <w:rsid w:val="0007307B"/>
    <w:rsid w:val="00074615"/>
    <w:rsid w:val="00087B0F"/>
    <w:rsid w:val="000A016E"/>
    <w:rsid w:val="000A43DF"/>
    <w:rsid w:val="000B5D73"/>
    <w:rsid w:val="000C42FF"/>
    <w:rsid w:val="0010090D"/>
    <w:rsid w:val="001329D5"/>
    <w:rsid w:val="0013626B"/>
    <w:rsid w:val="00140118"/>
    <w:rsid w:val="001463E0"/>
    <w:rsid w:val="00187B40"/>
    <w:rsid w:val="00187F73"/>
    <w:rsid w:val="00194642"/>
    <w:rsid w:val="001968AE"/>
    <w:rsid w:val="0019706A"/>
    <w:rsid w:val="001A1237"/>
    <w:rsid w:val="001B3E48"/>
    <w:rsid w:val="001D5472"/>
    <w:rsid w:val="001E5117"/>
    <w:rsid w:val="001F0A15"/>
    <w:rsid w:val="00221295"/>
    <w:rsid w:val="002232D2"/>
    <w:rsid w:val="002268D3"/>
    <w:rsid w:val="0023012D"/>
    <w:rsid w:val="002678B6"/>
    <w:rsid w:val="0027367A"/>
    <w:rsid w:val="00273744"/>
    <w:rsid w:val="00275EAC"/>
    <w:rsid w:val="00280DD5"/>
    <w:rsid w:val="002937AE"/>
    <w:rsid w:val="002D526F"/>
    <w:rsid w:val="002E1FD6"/>
    <w:rsid w:val="002E6E4E"/>
    <w:rsid w:val="003137EE"/>
    <w:rsid w:val="00336309"/>
    <w:rsid w:val="003421DE"/>
    <w:rsid w:val="00345E4C"/>
    <w:rsid w:val="003519B8"/>
    <w:rsid w:val="003525D4"/>
    <w:rsid w:val="0035306C"/>
    <w:rsid w:val="00357A3E"/>
    <w:rsid w:val="00364460"/>
    <w:rsid w:val="00386D50"/>
    <w:rsid w:val="00391D91"/>
    <w:rsid w:val="003B3DEF"/>
    <w:rsid w:val="003B469A"/>
    <w:rsid w:val="003C21D9"/>
    <w:rsid w:val="003C52D5"/>
    <w:rsid w:val="00406DDA"/>
    <w:rsid w:val="00407423"/>
    <w:rsid w:val="00415789"/>
    <w:rsid w:val="00421FCB"/>
    <w:rsid w:val="00431C3D"/>
    <w:rsid w:val="00473DA3"/>
    <w:rsid w:val="00495DBF"/>
    <w:rsid w:val="0049799C"/>
    <w:rsid w:val="004C7129"/>
    <w:rsid w:val="004E4999"/>
    <w:rsid w:val="004F24D7"/>
    <w:rsid w:val="00527F64"/>
    <w:rsid w:val="00541EED"/>
    <w:rsid w:val="00560D93"/>
    <w:rsid w:val="00576283"/>
    <w:rsid w:val="00577603"/>
    <w:rsid w:val="005929FD"/>
    <w:rsid w:val="005A2BC1"/>
    <w:rsid w:val="005C0BD2"/>
    <w:rsid w:val="005C2EB4"/>
    <w:rsid w:val="00612712"/>
    <w:rsid w:val="006632DD"/>
    <w:rsid w:val="00675F3A"/>
    <w:rsid w:val="00682F98"/>
    <w:rsid w:val="006D68A0"/>
    <w:rsid w:val="006E4FCB"/>
    <w:rsid w:val="006F4193"/>
    <w:rsid w:val="00702590"/>
    <w:rsid w:val="00704B2B"/>
    <w:rsid w:val="00705269"/>
    <w:rsid w:val="007120A5"/>
    <w:rsid w:val="0071214E"/>
    <w:rsid w:val="007166DE"/>
    <w:rsid w:val="00747804"/>
    <w:rsid w:val="0075737F"/>
    <w:rsid w:val="00765370"/>
    <w:rsid w:val="0076670F"/>
    <w:rsid w:val="0078157D"/>
    <w:rsid w:val="00784613"/>
    <w:rsid w:val="00785881"/>
    <w:rsid w:val="007B3AE5"/>
    <w:rsid w:val="007D081B"/>
    <w:rsid w:val="007E49B2"/>
    <w:rsid w:val="007E7DC6"/>
    <w:rsid w:val="00801013"/>
    <w:rsid w:val="00802E7E"/>
    <w:rsid w:val="008115BE"/>
    <w:rsid w:val="008145A8"/>
    <w:rsid w:val="0083189C"/>
    <w:rsid w:val="00857120"/>
    <w:rsid w:val="008575AD"/>
    <w:rsid w:val="0086299A"/>
    <w:rsid w:val="00885876"/>
    <w:rsid w:val="00887569"/>
    <w:rsid w:val="00893277"/>
    <w:rsid w:val="0089546B"/>
    <w:rsid w:val="008B1EE0"/>
    <w:rsid w:val="008B265C"/>
    <w:rsid w:val="008B3B2D"/>
    <w:rsid w:val="008F039D"/>
    <w:rsid w:val="00900BA3"/>
    <w:rsid w:val="00913C2D"/>
    <w:rsid w:val="009142CD"/>
    <w:rsid w:val="0091750A"/>
    <w:rsid w:val="00920C0C"/>
    <w:rsid w:val="00927A7D"/>
    <w:rsid w:val="00933A30"/>
    <w:rsid w:val="00936662"/>
    <w:rsid w:val="00941BED"/>
    <w:rsid w:val="00976154"/>
    <w:rsid w:val="00981CC8"/>
    <w:rsid w:val="009905FF"/>
    <w:rsid w:val="009F5D15"/>
    <w:rsid w:val="00A00463"/>
    <w:rsid w:val="00A027CD"/>
    <w:rsid w:val="00A10F0E"/>
    <w:rsid w:val="00A351A9"/>
    <w:rsid w:val="00A51046"/>
    <w:rsid w:val="00A52C59"/>
    <w:rsid w:val="00A77C84"/>
    <w:rsid w:val="00AA13C7"/>
    <w:rsid w:val="00AA23D0"/>
    <w:rsid w:val="00AB728A"/>
    <w:rsid w:val="00AC70AC"/>
    <w:rsid w:val="00AD00A8"/>
    <w:rsid w:val="00AD6B35"/>
    <w:rsid w:val="00AF3D8C"/>
    <w:rsid w:val="00B20CF9"/>
    <w:rsid w:val="00B219FE"/>
    <w:rsid w:val="00B324B7"/>
    <w:rsid w:val="00B33817"/>
    <w:rsid w:val="00B656C1"/>
    <w:rsid w:val="00B70AAD"/>
    <w:rsid w:val="00B95FE8"/>
    <w:rsid w:val="00B97375"/>
    <w:rsid w:val="00C0662C"/>
    <w:rsid w:val="00C55A52"/>
    <w:rsid w:val="00C83C08"/>
    <w:rsid w:val="00CA1469"/>
    <w:rsid w:val="00CB5620"/>
    <w:rsid w:val="00CC6889"/>
    <w:rsid w:val="00CE091B"/>
    <w:rsid w:val="00CE2349"/>
    <w:rsid w:val="00CF461C"/>
    <w:rsid w:val="00D55FB2"/>
    <w:rsid w:val="00D61EAB"/>
    <w:rsid w:val="00D63B1E"/>
    <w:rsid w:val="00DC178A"/>
    <w:rsid w:val="00DC3921"/>
    <w:rsid w:val="00DE3FF4"/>
    <w:rsid w:val="00DF4536"/>
    <w:rsid w:val="00E215C0"/>
    <w:rsid w:val="00E330EA"/>
    <w:rsid w:val="00E37E74"/>
    <w:rsid w:val="00E4032F"/>
    <w:rsid w:val="00E5524C"/>
    <w:rsid w:val="00E6070F"/>
    <w:rsid w:val="00E966DC"/>
    <w:rsid w:val="00EF2EBE"/>
    <w:rsid w:val="00F02E5B"/>
    <w:rsid w:val="00F206C9"/>
    <w:rsid w:val="00F36AF1"/>
    <w:rsid w:val="00F7112D"/>
    <w:rsid w:val="00F90E35"/>
    <w:rsid w:val="00FD6554"/>
    <w:rsid w:val="04427B83"/>
    <w:rsid w:val="0F6EA637"/>
    <w:rsid w:val="188CE807"/>
    <w:rsid w:val="1E22E0F7"/>
    <w:rsid w:val="1F86095C"/>
    <w:rsid w:val="268D0962"/>
    <w:rsid w:val="28AB7CA0"/>
    <w:rsid w:val="28F2B862"/>
    <w:rsid w:val="3096E8AC"/>
    <w:rsid w:val="39FEE6B4"/>
    <w:rsid w:val="4C4B3B4C"/>
    <w:rsid w:val="4CA62CB8"/>
    <w:rsid w:val="515B4297"/>
    <w:rsid w:val="66A43EAC"/>
    <w:rsid w:val="73970D96"/>
    <w:rsid w:val="750D02C7"/>
    <w:rsid w:val="7AFB594F"/>
    <w:rsid w:val="7F9BB9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A7238F"/>
  <w15:docId w15:val="{B3F39680-8958-4184-9C22-98FC66BDEE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Arial MT" w:eastAsia="Arial MT" w:hAnsi="Arial MT" w:cs="Arial MT"/>
      <w:lang w:val="es-ES"/>
    </w:rPr>
  </w:style>
  <w:style w:type="paragraph" w:styleId="Ttulo1">
    <w:name w:val="heading 1"/>
    <w:basedOn w:val="Normal"/>
    <w:uiPriority w:val="1"/>
    <w:qFormat/>
    <w:pPr>
      <w:ind w:left="127" w:right="1480"/>
      <w:jc w:val="center"/>
      <w:outlineLvl w:val="0"/>
    </w:pPr>
    <w:rPr>
      <w:rFonts w:ascii="Arial" w:eastAsia="Arial" w:hAnsi="Arial" w:cs="Arial"/>
      <w:b/>
      <w:bCs/>
      <w:sz w:val="20"/>
      <w:szCs w:val="20"/>
    </w:rPr>
  </w:style>
  <w:style w:type="paragraph" w:styleId="Ttulo2">
    <w:name w:val="heading 2"/>
    <w:basedOn w:val="Normal"/>
    <w:next w:val="Normal"/>
    <w:link w:val="Ttulo2Car"/>
    <w:uiPriority w:val="9"/>
    <w:unhideWhenUsed/>
    <w:qFormat/>
    <w:rsid w:val="0091750A"/>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next w:val="Normal"/>
    <w:link w:val="Ttulo3Car"/>
    <w:uiPriority w:val="9"/>
    <w:unhideWhenUsed/>
    <w:qFormat/>
    <w:rsid w:val="00CE2349"/>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rPr>
      <w:sz w:val="18"/>
      <w:szCs w:val="18"/>
    </w:rPr>
  </w:style>
  <w:style w:type="paragraph" w:styleId="Prrafodelista">
    <w:name w:val="List Paragraph"/>
    <w:aliases w:val="Bullets,Bolita,BOLA,BOLADEF,titulo 3,List,Lista multicolor - Énfasis 11,Lista vistosa - Énfasis 11,Fluvial1,Ha,Cuadrícula clara - Énfasis 31,HOJA,Párrafo de lista4,Párrafo de lista3,Párrafo de lista21,Nivel 1 OS"/>
    <w:basedOn w:val="Normal"/>
    <w:link w:val="PrrafodelistaCar"/>
    <w:uiPriority w:val="34"/>
    <w:qFormat/>
  </w:style>
  <w:style w:type="paragraph" w:customStyle="1" w:styleId="TableParagraph">
    <w:name w:val="Table Paragraph"/>
    <w:basedOn w:val="Normal"/>
    <w:uiPriority w:val="1"/>
    <w:qFormat/>
    <w:pPr>
      <w:ind w:left="86"/>
    </w:pPr>
  </w:style>
  <w:style w:type="character" w:styleId="Refdecomentario">
    <w:name w:val="annotation reference"/>
    <w:semiHidden/>
    <w:rsid w:val="0075737F"/>
    <w:rPr>
      <w:sz w:val="16"/>
      <w:szCs w:val="16"/>
    </w:rPr>
  </w:style>
  <w:style w:type="paragraph" w:styleId="Textocomentario">
    <w:name w:val="annotation text"/>
    <w:basedOn w:val="Normal"/>
    <w:link w:val="TextocomentarioCar"/>
    <w:semiHidden/>
    <w:rsid w:val="0075737F"/>
    <w:pPr>
      <w:widowControl/>
      <w:autoSpaceDE/>
      <w:autoSpaceDN/>
    </w:pPr>
    <w:rPr>
      <w:rFonts w:ascii="Arial" w:eastAsia="Times New Roman" w:hAnsi="Arial" w:cs="Times New Roman"/>
      <w:sz w:val="20"/>
      <w:szCs w:val="20"/>
      <w:lang w:eastAsia="es-ES"/>
    </w:rPr>
  </w:style>
  <w:style w:type="character" w:customStyle="1" w:styleId="TextocomentarioCar">
    <w:name w:val="Texto comentario Car"/>
    <w:basedOn w:val="Fuentedeprrafopredeter"/>
    <w:link w:val="Textocomentario"/>
    <w:semiHidden/>
    <w:rsid w:val="0075737F"/>
    <w:rPr>
      <w:rFonts w:ascii="Arial" w:eastAsia="Times New Roman" w:hAnsi="Arial" w:cs="Times New Roman"/>
      <w:sz w:val="20"/>
      <w:szCs w:val="20"/>
      <w:lang w:val="es-ES" w:eastAsia="es-ES"/>
    </w:rPr>
  </w:style>
  <w:style w:type="paragraph" w:styleId="Textonotapie">
    <w:name w:val="footnote text"/>
    <w:basedOn w:val="Normal"/>
    <w:link w:val="TextonotapieCar"/>
    <w:uiPriority w:val="99"/>
    <w:rsid w:val="0075737F"/>
    <w:pPr>
      <w:widowControl/>
      <w:autoSpaceDE/>
      <w:autoSpaceDN/>
    </w:pPr>
    <w:rPr>
      <w:rFonts w:ascii="Times" w:eastAsia="Times" w:hAnsi="Times" w:cs="Times New Roman"/>
      <w:sz w:val="20"/>
      <w:szCs w:val="20"/>
      <w:lang w:val="en-US" w:eastAsia="es-ES"/>
    </w:rPr>
  </w:style>
  <w:style w:type="character" w:customStyle="1" w:styleId="TextonotapieCar">
    <w:name w:val="Texto nota pie Car"/>
    <w:basedOn w:val="Fuentedeprrafopredeter"/>
    <w:link w:val="Textonotapie"/>
    <w:uiPriority w:val="99"/>
    <w:rsid w:val="0075737F"/>
    <w:rPr>
      <w:rFonts w:ascii="Times" w:eastAsia="Times" w:hAnsi="Times" w:cs="Times New Roman"/>
      <w:sz w:val="20"/>
      <w:szCs w:val="20"/>
      <w:lang w:eastAsia="es-ES"/>
    </w:rPr>
  </w:style>
  <w:style w:type="character" w:styleId="Refdenotaalpie">
    <w:name w:val="footnote reference"/>
    <w:uiPriority w:val="99"/>
    <w:rsid w:val="0075737F"/>
    <w:rPr>
      <w:vertAlign w:val="superscript"/>
    </w:rPr>
  </w:style>
  <w:style w:type="character" w:customStyle="1" w:styleId="PrrafodelistaCar">
    <w:name w:val="Párrafo de lista Car"/>
    <w:aliases w:val="Bullets Car,Bolita Car,BOLA Car,BOLADEF Car,titulo 3 Car,List Car,Lista multicolor - Énfasis 11 Car,Lista vistosa - Énfasis 11 Car,Fluvial1 Car,Ha Car,Cuadrícula clara - Énfasis 31 Car,HOJA Car,Párrafo de lista4 Car,Nivel 1 OS Car"/>
    <w:basedOn w:val="Fuentedeprrafopredeter"/>
    <w:link w:val="Prrafodelista"/>
    <w:uiPriority w:val="34"/>
    <w:rsid w:val="0075737F"/>
    <w:rPr>
      <w:rFonts w:ascii="Arial MT" w:eastAsia="Arial MT" w:hAnsi="Arial MT" w:cs="Arial MT"/>
      <w:lang w:val="es-ES"/>
    </w:rPr>
  </w:style>
  <w:style w:type="paragraph" w:styleId="Textodeglobo">
    <w:name w:val="Balloon Text"/>
    <w:basedOn w:val="Normal"/>
    <w:link w:val="TextodegloboCar"/>
    <w:uiPriority w:val="99"/>
    <w:semiHidden/>
    <w:unhideWhenUsed/>
    <w:rsid w:val="0075737F"/>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5737F"/>
    <w:rPr>
      <w:rFonts w:ascii="Segoe UI" w:eastAsia="Arial MT" w:hAnsi="Segoe UI" w:cs="Segoe UI"/>
      <w:sz w:val="18"/>
      <w:szCs w:val="18"/>
      <w:lang w:val="es-ES"/>
    </w:rPr>
  </w:style>
  <w:style w:type="paragraph" w:styleId="Asuntodelcomentario">
    <w:name w:val="annotation subject"/>
    <w:basedOn w:val="Textocomentario"/>
    <w:next w:val="Textocomentario"/>
    <w:link w:val="AsuntodelcomentarioCar"/>
    <w:uiPriority w:val="99"/>
    <w:semiHidden/>
    <w:unhideWhenUsed/>
    <w:rsid w:val="0075737F"/>
    <w:pPr>
      <w:widowControl w:val="0"/>
      <w:autoSpaceDE w:val="0"/>
      <w:autoSpaceDN w:val="0"/>
    </w:pPr>
    <w:rPr>
      <w:rFonts w:ascii="Arial MT" w:eastAsia="Arial MT" w:hAnsi="Arial MT" w:cs="Arial MT"/>
      <w:b/>
      <w:bCs/>
      <w:lang w:eastAsia="en-US"/>
    </w:rPr>
  </w:style>
  <w:style w:type="character" w:customStyle="1" w:styleId="AsuntodelcomentarioCar">
    <w:name w:val="Asunto del comentario Car"/>
    <w:basedOn w:val="TextocomentarioCar"/>
    <w:link w:val="Asuntodelcomentario"/>
    <w:uiPriority w:val="99"/>
    <w:semiHidden/>
    <w:rsid w:val="0075737F"/>
    <w:rPr>
      <w:rFonts w:ascii="Arial MT" w:eastAsia="Arial MT" w:hAnsi="Arial MT" w:cs="Arial MT"/>
      <w:b/>
      <w:bCs/>
      <w:sz w:val="20"/>
      <w:szCs w:val="20"/>
      <w:lang w:val="es-ES" w:eastAsia="es-ES"/>
    </w:rPr>
  </w:style>
  <w:style w:type="paragraph" w:customStyle="1" w:styleId="BodyText31">
    <w:name w:val="Body Text 31"/>
    <w:basedOn w:val="Normal"/>
    <w:rsid w:val="003519B8"/>
    <w:pPr>
      <w:overflowPunct w:val="0"/>
      <w:adjustRightInd w:val="0"/>
      <w:jc w:val="both"/>
      <w:textAlignment w:val="baseline"/>
    </w:pPr>
    <w:rPr>
      <w:rFonts w:ascii="Arial" w:eastAsia="Times New Roman" w:hAnsi="Arial" w:cs="Times New Roman"/>
      <w:b/>
      <w:sz w:val="24"/>
      <w:szCs w:val="20"/>
      <w:lang w:val="es-CO" w:eastAsia="es-ES"/>
    </w:rPr>
  </w:style>
  <w:style w:type="paragraph" w:customStyle="1" w:styleId="ColorfulList-Accent11">
    <w:name w:val="Colorful List - Accent 11"/>
    <w:aliases w:val="Normal. Viñetas"/>
    <w:basedOn w:val="Normal"/>
    <w:link w:val="ColorfulList-Accent1Char"/>
    <w:uiPriority w:val="34"/>
    <w:qFormat/>
    <w:rsid w:val="003519B8"/>
    <w:pPr>
      <w:widowControl/>
      <w:autoSpaceDE/>
      <w:autoSpaceDN/>
      <w:spacing w:after="200" w:line="276" w:lineRule="auto"/>
      <w:ind w:left="720"/>
      <w:contextualSpacing/>
    </w:pPr>
    <w:rPr>
      <w:rFonts w:ascii="Calibri" w:eastAsia="Times New Roman" w:hAnsi="Calibri" w:cs="Times New Roman"/>
      <w:lang w:val="es-CO" w:eastAsia="es-CO"/>
    </w:rPr>
  </w:style>
  <w:style w:type="character" w:customStyle="1" w:styleId="ColorfulList-Accent1Char">
    <w:name w:val="Colorful List - Accent 1 Char"/>
    <w:aliases w:val="Normal. Viñetas Char"/>
    <w:link w:val="ColorfulList-Accent11"/>
    <w:uiPriority w:val="34"/>
    <w:locked/>
    <w:rsid w:val="003519B8"/>
    <w:rPr>
      <w:rFonts w:ascii="Calibri" w:eastAsia="Times New Roman" w:hAnsi="Calibri" w:cs="Times New Roman"/>
      <w:lang w:val="es-CO" w:eastAsia="es-CO"/>
    </w:rPr>
  </w:style>
  <w:style w:type="character" w:styleId="Hipervnculo">
    <w:name w:val="Hyperlink"/>
    <w:basedOn w:val="Fuentedeprrafopredeter"/>
    <w:uiPriority w:val="99"/>
    <w:unhideWhenUsed/>
    <w:rsid w:val="00AA23D0"/>
    <w:rPr>
      <w:color w:val="0000FF" w:themeColor="hyperlink"/>
      <w:u w:val="single"/>
    </w:rPr>
  </w:style>
  <w:style w:type="character" w:customStyle="1" w:styleId="Mencinsinresolver1">
    <w:name w:val="Mención sin resolver1"/>
    <w:basedOn w:val="Fuentedeprrafopredeter"/>
    <w:uiPriority w:val="99"/>
    <w:semiHidden/>
    <w:unhideWhenUsed/>
    <w:rsid w:val="00AA23D0"/>
    <w:rPr>
      <w:color w:val="605E5C"/>
      <w:shd w:val="clear" w:color="auto" w:fill="E1DFDD"/>
    </w:rPr>
  </w:style>
  <w:style w:type="character" w:customStyle="1" w:styleId="Ttulo3Car">
    <w:name w:val="Título 3 Car"/>
    <w:basedOn w:val="Fuentedeprrafopredeter"/>
    <w:link w:val="Ttulo3"/>
    <w:uiPriority w:val="9"/>
    <w:rsid w:val="00CE2349"/>
    <w:rPr>
      <w:rFonts w:asciiTheme="majorHAnsi" w:eastAsiaTheme="majorEastAsia" w:hAnsiTheme="majorHAnsi" w:cstheme="majorBidi"/>
      <w:color w:val="243F60" w:themeColor="accent1" w:themeShade="7F"/>
      <w:sz w:val="24"/>
      <w:szCs w:val="24"/>
      <w:lang w:val="es-ES"/>
    </w:rPr>
  </w:style>
  <w:style w:type="paragraph" w:styleId="NormalWeb">
    <w:name w:val="Normal (Web)"/>
    <w:basedOn w:val="Normal"/>
    <w:uiPriority w:val="99"/>
    <w:semiHidden/>
    <w:unhideWhenUsed/>
    <w:rsid w:val="00CE2349"/>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ui-provider">
    <w:name w:val="ui-provider"/>
    <w:basedOn w:val="Fuentedeprrafopredeter"/>
    <w:rsid w:val="006E4FCB"/>
  </w:style>
  <w:style w:type="table" w:styleId="Tablaconcuadrcula">
    <w:name w:val="Table Grid"/>
    <w:basedOn w:val="Tablanormal"/>
    <w:uiPriority w:val="39"/>
    <w:rsid w:val="0091750A"/>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2Car">
    <w:name w:val="Título 2 Car"/>
    <w:basedOn w:val="Fuentedeprrafopredeter"/>
    <w:link w:val="Ttulo2"/>
    <w:uiPriority w:val="9"/>
    <w:rsid w:val="0091750A"/>
    <w:rPr>
      <w:rFonts w:asciiTheme="majorHAnsi" w:eastAsiaTheme="majorEastAsia" w:hAnsiTheme="majorHAnsi" w:cstheme="majorBidi"/>
      <w:color w:val="365F91" w:themeColor="accent1" w:themeShade="BF"/>
      <w:sz w:val="26"/>
      <w:szCs w:val="26"/>
      <w:lang w:val="es-ES"/>
    </w:rPr>
  </w:style>
  <w:style w:type="paragraph" w:styleId="Revisin">
    <w:name w:val="Revision"/>
    <w:hidden/>
    <w:uiPriority w:val="99"/>
    <w:semiHidden/>
    <w:rsid w:val="00CC6889"/>
    <w:pPr>
      <w:widowControl/>
      <w:autoSpaceDE/>
      <w:autoSpaceDN/>
    </w:pPr>
    <w:rPr>
      <w:rFonts w:ascii="Arial MT" w:eastAsia="Arial MT" w:hAnsi="Arial MT" w:cs="Arial MT"/>
      <w:lang w:val="es-ES"/>
    </w:rPr>
  </w:style>
  <w:style w:type="paragraph" w:styleId="Encabezado">
    <w:name w:val="header"/>
    <w:basedOn w:val="Normal"/>
    <w:link w:val="EncabezadoCar"/>
    <w:uiPriority w:val="99"/>
    <w:unhideWhenUsed/>
    <w:rsid w:val="00857120"/>
    <w:pPr>
      <w:tabs>
        <w:tab w:val="center" w:pos="4419"/>
        <w:tab w:val="right" w:pos="8838"/>
      </w:tabs>
    </w:pPr>
  </w:style>
  <w:style w:type="character" w:customStyle="1" w:styleId="EncabezadoCar">
    <w:name w:val="Encabezado Car"/>
    <w:basedOn w:val="Fuentedeprrafopredeter"/>
    <w:link w:val="Encabezado"/>
    <w:uiPriority w:val="99"/>
    <w:rsid w:val="00857120"/>
    <w:rPr>
      <w:rFonts w:ascii="Arial MT" w:eastAsia="Arial MT" w:hAnsi="Arial MT" w:cs="Arial MT"/>
      <w:lang w:val="es-ES"/>
    </w:rPr>
  </w:style>
  <w:style w:type="paragraph" w:styleId="Piedepgina">
    <w:name w:val="footer"/>
    <w:basedOn w:val="Normal"/>
    <w:link w:val="PiedepginaCar"/>
    <w:uiPriority w:val="99"/>
    <w:unhideWhenUsed/>
    <w:rsid w:val="00857120"/>
    <w:pPr>
      <w:tabs>
        <w:tab w:val="center" w:pos="4419"/>
        <w:tab w:val="right" w:pos="8838"/>
      </w:tabs>
    </w:pPr>
  </w:style>
  <w:style w:type="character" w:customStyle="1" w:styleId="PiedepginaCar">
    <w:name w:val="Pie de página Car"/>
    <w:basedOn w:val="Fuentedeprrafopredeter"/>
    <w:link w:val="Piedepgina"/>
    <w:uiPriority w:val="99"/>
    <w:rsid w:val="00857120"/>
    <w:rPr>
      <w:rFonts w:ascii="Arial MT" w:eastAsia="Arial MT" w:hAnsi="Arial MT" w:cs="Arial MT"/>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594043">
      <w:bodyDiv w:val="1"/>
      <w:marLeft w:val="0"/>
      <w:marRight w:val="0"/>
      <w:marTop w:val="0"/>
      <w:marBottom w:val="0"/>
      <w:divBdr>
        <w:top w:val="none" w:sz="0" w:space="0" w:color="auto"/>
        <w:left w:val="none" w:sz="0" w:space="0" w:color="auto"/>
        <w:bottom w:val="none" w:sz="0" w:space="0" w:color="auto"/>
        <w:right w:val="none" w:sz="0" w:space="0" w:color="auto"/>
      </w:divBdr>
    </w:div>
    <w:div w:id="38553472">
      <w:bodyDiv w:val="1"/>
      <w:marLeft w:val="0"/>
      <w:marRight w:val="0"/>
      <w:marTop w:val="0"/>
      <w:marBottom w:val="0"/>
      <w:divBdr>
        <w:top w:val="none" w:sz="0" w:space="0" w:color="auto"/>
        <w:left w:val="none" w:sz="0" w:space="0" w:color="auto"/>
        <w:bottom w:val="none" w:sz="0" w:space="0" w:color="auto"/>
        <w:right w:val="none" w:sz="0" w:space="0" w:color="auto"/>
      </w:divBdr>
    </w:div>
    <w:div w:id="185212488">
      <w:bodyDiv w:val="1"/>
      <w:marLeft w:val="0"/>
      <w:marRight w:val="0"/>
      <w:marTop w:val="0"/>
      <w:marBottom w:val="0"/>
      <w:divBdr>
        <w:top w:val="none" w:sz="0" w:space="0" w:color="auto"/>
        <w:left w:val="none" w:sz="0" w:space="0" w:color="auto"/>
        <w:bottom w:val="none" w:sz="0" w:space="0" w:color="auto"/>
        <w:right w:val="none" w:sz="0" w:space="0" w:color="auto"/>
      </w:divBdr>
      <w:divsChild>
        <w:div w:id="1767923649">
          <w:marLeft w:val="0"/>
          <w:marRight w:val="0"/>
          <w:marTop w:val="0"/>
          <w:marBottom w:val="0"/>
          <w:divBdr>
            <w:top w:val="none" w:sz="0" w:space="0" w:color="auto"/>
            <w:left w:val="none" w:sz="0" w:space="0" w:color="auto"/>
            <w:bottom w:val="none" w:sz="0" w:space="0" w:color="auto"/>
            <w:right w:val="none" w:sz="0" w:space="0" w:color="auto"/>
          </w:divBdr>
        </w:div>
        <w:div w:id="398795765">
          <w:marLeft w:val="0"/>
          <w:marRight w:val="0"/>
          <w:marTop w:val="0"/>
          <w:marBottom w:val="0"/>
          <w:divBdr>
            <w:top w:val="none" w:sz="0" w:space="0" w:color="auto"/>
            <w:left w:val="none" w:sz="0" w:space="0" w:color="auto"/>
            <w:bottom w:val="none" w:sz="0" w:space="0" w:color="auto"/>
            <w:right w:val="none" w:sz="0" w:space="0" w:color="auto"/>
          </w:divBdr>
        </w:div>
        <w:div w:id="172032650">
          <w:marLeft w:val="0"/>
          <w:marRight w:val="0"/>
          <w:marTop w:val="0"/>
          <w:marBottom w:val="0"/>
          <w:divBdr>
            <w:top w:val="none" w:sz="0" w:space="0" w:color="auto"/>
            <w:left w:val="none" w:sz="0" w:space="0" w:color="auto"/>
            <w:bottom w:val="none" w:sz="0" w:space="0" w:color="auto"/>
            <w:right w:val="none" w:sz="0" w:space="0" w:color="auto"/>
          </w:divBdr>
        </w:div>
        <w:div w:id="55325306">
          <w:marLeft w:val="0"/>
          <w:marRight w:val="0"/>
          <w:marTop w:val="0"/>
          <w:marBottom w:val="0"/>
          <w:divBdr>
            <w:top w:val="none" w:sz="0" w:space="0" w:color="auto"/>
            <w:left w:val="none" w:sz="0" w:space="0" w:color="auto"/>
            <w:bottom w:val="none" w:sz="0" w:space="0" w:color="auto"/>
            <w:right w:val="none" w:sz="0" w:space="0" w:color="auto"/>
          </w:divBdr>
        </w:div>
        <w:div w:id="2138521552">
          <w:marLeft w:val="0"/>
          <w:marRight w:val="0"/>
          <w:marTop w:val="0"/>
          <w:marBottom w:val="0"/>
          <w:divBdr>
            <w:top w:val="none" w:sz="0" w:space="0" w:color="auto"/>
            <w:left w:val="none" w:sz="0" w:space="0" w:color="auto"/>
            <w:bottom w:val="none" w:sz="0" w:space="0" w:color="auto"/>
            <w:right w:val="none" w:sz="0" w:space="0" w:color="auto"/>
          </w:divBdr>
        </w:div>
      </w:divsChild>
    </w:div>
    <w:div w:id="324289105">
      <w:bodyDiv w:val="1"/>
      <w:marLeft w:val="0"/>
      <w:marRight w:val="0"/>
      <w:marTop w:val="0"/>
      <w:marBottom w:val="0"/>
      <w:divBdr>
        <w:top w:val="none" w:sz="0" w:space="0" w:color="auto"/>
        <w:left w:val="none" w:sz="0" w:space="0" w:color="auto"/>
        <w:bottom w:val="none" w:sz="0" w:space="0" w:color="auto"/>
        <w:right w:val="none" w:sz="0" w:space="0" w:color="auto"/>
      </w:divBdr>
    </w:div>
    <w:div w:id="503667240">
      <w:bodyDiv w:val="1"/>
      <w:marLeft w:val="0"/>
      <w:marRight w:val="0"/>
      <w:marTop w:val="0"/>
      <w:marBottom w:val="0"/>
      <w:divBdr>
        <w:top w:val="none" w:sz="0" w:space="0" w:color="auto"/>
        <w:left w:val="none" w:sz="0" w:space="0" w:color="auto"/>
        <w:bottom w:val="none" w:sz="0" w:space="0" w:color="auto"/>
        <w:right w:val="none" w:sz="0" w:space="0" w:color="auto"/>
      </w:divBdr>
    </w:div>
    <w:div w:id="710030568">
      <w:bodyDiv w:val="1"/>
      <w:marLeft w:val="0"/>
      <w:marRight w:val="0"/>
      <w:marTop w:val="0"/>
      <w:marBottom w:val="0"/>
      <w:divBdr>
        <w:top w:val="none" w:sz="0" w:space="0" w:color="auto"/>
        <w:left w:val="none" w:sz="0" w:space="0" w:color="auto"/>
        <w:bottom w:val="none" w:sz="0" w:space="0" w:color="auto"/>
        <w:right w:val="none" w:sz="0" w:space="0" w:color="auto"/>
      </w:divBdr>
    </w:div>
    <w:div w:id="724376012">
      <w:bodyDiv w:val="1"/>
      <w:marLeft w:val="0"/>
      <w:marRight w:val="0"/>
      <w:marTop w:val="0"/>
      <w:marBottom w:val="0"/>
      <w:divBdr>
        <w:top w:val="none" w:sz="0" w:space="0" w:color="auto"/>
        <w:left w:val="none" w:sz="0" w:space="0" w:color="auto"/>
        <w:bottom w:val="none" w:sz="0" w:space="0" w:color="auto"/>
        <w:right w:val="none" w:sz="0" w:space="0" w:color="auto"/>
      </w:divBdr>
    </w:div>
    <w:div w:id="815991253">
      <w:bodyDiv w:val="1"/>
      <w:marLeft w:val="0"/>
      <w:marRight w:val="0"/>
      <w:marTop w:val="0"/>
      <w:marBottom w:val="0"/>
      <w:divBdr>
        <w:top w:val="none" w:sz="0" w:space="0" w:color="auto"/>
        <w:left w:val="none" w:sz="0" w:space="0" w:color="auto"/>
        <w:bottom w:val="none" w:sz="0" w:space="0" w:color="auto"/>
        <w:right w:val="none" w:sz="0" w:space="0" w:color="auto"/>
      </w:divBdr>
    </w:div>
    <w:div w:id="902132387">
      <w:bodyDiv w:val="1"/>
      <w:marLeft w:val="0"/>
      <w:marRight w:val="0"/>
      <w:marTop w:val="0"/>
      <w:marBottom w:val="0"/>
      <w:divBdr>
        <w:top w:val="none" w:sz="0" w:space="0" w:color="auto"/>
        <w:left w:val="none" w:sz="0" w:space="0" w:color="auto"/>
        <w:bottom w:val="none" w:sz="0" w:space="0" w:color="auto"/>
        <w:right w:val="none" w:sz="0" w:space="0" w:color="auto"/>
      </w:divBdr>
    </w:div>
    <w:div w:id="18403846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minambiente.gov.co/" TargetMode="External"/><Relationship Id="rId1" Type="http://schemas.openxmlformats.org/officeDocument/2006/relationships/hyperlink" Target="http://www.minambiente.gov.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Gro20</b:Tag>
    <b:SourceType>Book</b:SourceType>
    <b:Guid>{AC1ABAAD-F1C6-4313-8741-638ABA009830}</b:Guid>
    <b:Author>
      <b:Author>
        <b:Corporate>World Bank Group</b:Corporate>
      </b:Author>
    </b:Author>
    <b:Title>Carbon Princing Dashboard</b:Title>
    <b:Year>2020</b:Year>
    <b:YearAccessed>2024</b:YearAccessed>
    <b:MonthAccessed>febreo</b:MonthAccessed>
    <b:DayAccessed>29</b:DayAccessed>
    <b:URL>https://carbonpricingdashboard.worldbank.org/map data</b:URL>
    <b:RefOrder>1</b:RefOrder>
  </b:Source>
  <b:Source>
    <b:Tag>ICA18</b:Tag>
    <b:SourceType>Book</b:SourceType>
    <b:Guid>{3F65F498-F200-493E-9D40-4B732EDA5A79}</b:Guid>
    <b:Author>
      <b:Author>
        <b:NameList>
          <b:Person>
            <b:Last>ICAP</b:Last>
          </b:Person>
        </b:NameList>
      </b:Author>
    </b:Author>
    <b:Title>Benefits of emission trading:Taking Stock of the impacts of emision Trading Systems Worldwide</b:Title>
    <b:Year>2018</b:Year>
    <b:RefOrder>2</b:RefOrder>
  </b:Source>
  <b:Source>
    <b:Tag>IDE21</b:Tag>
    <b:SourceType>Book</b:SourceType>
    <b:Guid>{BCAB7D35-2899-422D-AA65-375F7AE6C1DB}</b:Guid>
    <b:Author>
      <b:Author>
        <b:Corporate>IDEAM, Fundacion Natura, PNUD, MADS, DNP, Cancilleria, FMAM</b:Corporate>
      </b:Author>
    </b:Author>
    <b:Title>Tercer Informe Bienal de Actualización de Colombia a la Convención Marco de las Naciones Unidas para el Cambio Climático (CMNUCC).</b:Title>
    <b:Year>2021</b:Year>
    <b:RefOrder>3</b:RefOrder>
  </b:Source>
</b:Sources>
</file>

<file path=customXml/itemProps1.xml><?xml version="1.0" encoding="utf-8"?>
<ds:datastoreItem xmlns:ds="http://schemas.openxmlformats.org/officeDocument/2006/customXml" ds:itemID="{3FB229F1-863A-4A43-B53A-D9DFD0BB20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8828</Words>
  <Characters>48559</Characters>
  <Application>Microsoft Office Word</Application>
  <DocSecurity>0</DocSecurity>
  <Lines>404</Lines>
  <Paragraphs>114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oficina de sistemas</dc:creator>
  <cp:keywords/>
  <dc:description/>
  <cp:lastModifiedBy>Carlos Enrique Diaz Reyes</cp:lastModifiedBy>
  <cp:revision>3</cp:revision>
  <cp:lastPrinted>2024-04-07T17:25:00Z</cp:lastPrinted>
  <dcterms:created xsi:type="dcterms:W3CDTF">2024-08-22T16:27:00Z</dcterms:created>
  <dcterms:modified xsi:type="dcterms:W3CDTF">2024-09-03T16:41:00Z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2024-03-01T00:00:00Z</vt:filetime>
  </property>
  <property fmtid="{D5CDD505-2E9C-101B-9397-08002B2CF9AE}" pid="3" name="Creator">
    <vt:lpwstr>Microsoft® Word para Microsoft 365</vt:lpwstr>
  </property>
  <property fmtid="{D5CDD505-2E9C-101B-9397-08002B2CF9AE}" pid="4" name="LastSaved">
    <vt:filetime>2024-03-13T00:00:00Z</vt:filetime>
  </property>
</Properties>
</file>